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7C59" w14:textId="77777777" w:rsidR="005060FD" w:rsidRDefault="005060FD" w:rsidP="005060FD"/>
    <w:p w14:paraId="2D16423E" w14:textId="77777777" w:rsidR="005060FD" w:rsidRDefault="005060FD" w:rsidP="005060FD"/>
    <w:p w14:paraId="49F80B2E" w14:textId="77777777" w:rsidR="005060FD" w:rsidRDefault="005060FD" w:rsidP="005060FD">
      <w:r>
        <w:rPr>
          <w:noProof/>
          <w:lang w:eastAsia="en-CA"/>
        </w:rPr>
        <w:drawing>
          <wp:anchor distT="0" distB="0" distL="114300" distR="114300" simplePos="0" relativeHeight="251659264" behindDoc="0" locked="0" layoutInCell="1" allowOverlap="1" wp14:anchorId="65025453" wp14:editId="2569F0AF">
            <wp:simplePos x="0" y="0"/>
            <wp:positionH relativeFrom="margin">
              <wp:posOffset>-398780</wp:posOffset>
            </wp:positionH>
            <wp:positionV relativeFrom="margin">
              <wp:posOffset>889000</wp:posOffset>
            </wp:positionV>
            <wp:extent cx="6703060" cy="1955800"/>
            <wp:effectExtent l="0" t="0" r="0" b="0"/>
            <wp:wrapSquare wrapText="bothSides"/>
            <wp:docPr id="486883746" name="Picture 2"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3746" name="Picture 2" descr="A logo with blue and green circles&#10;&#10;Description automatically generated"/>
                    <pic:cNvPicPr/>
                  </pic:nvPicPr>
                  <pic:blipFill rotWithShape="1">
                    <a:blip r:embed="rId10" cstate="print">
                      <a:extLst>
                        <a:ext uri="{28A0092B-C50C-407E-A947-70E740481C1C}">
                          <a14:useLocalDpi xmlns:a14="http://schemas.microsoft.com/office/drawing/2010/main" val="0"/>
                        </a:ext>
                      </a:extLst>
                    </a:blip>
                    <a:srcRect l="7906" t="35255" r="11539" b="34328"/>
                    <a:stretch/>
                  </pic:blipFill>
                  <pic:spPr bwMode="auto">
                    <a:xfrm>
                      <a:off x="0" y="0"/>
                      <a:ext cx="6703060" cy="1955800"/>
                    </a:xfrm>
                    <a:prstGeom prst="rect">
                      <a:avLst/>
                    </a:prstGeom>
                    <a:ln>
                      <a:noFill/>
                    </a:ln>
                    <a:extLst>
                      <a:ext uri="{53640926-AAD7-44D8-BBD7-CCE9431645EC}">
                        <a14:shadowObscured xmlns:a14="http://schemas.microsoft.com/office/drawing/2010/main"/>
                      </a:ext>
                    </a:extLst>
                  </pic:spPr>
                </pic:pic>
              </a:graphicData>
            </a:graphic>
          </wp:anchor>
        </w:drawing>
      </w:r>
    </w:p>
    <w:p w14:paraId="4BD1C890" w14:textId="77777777" w:rsidR="005060FD" w:rsidRDefault="005060FD" w:rsidP="005060FD"/>
    <w:p w14:paraId="4A0828E2" w14:textId="77777777" w:rsidR="005060FD" w:rsidRDefault="005060FD" w:rsidP="005060FD">
      <w:pPr>
        <w:jc w:val="center"/>
      </w:pPr>
    </w:p>
    <w:p w14:paraId="36154782" w14:textId="77777777" w:rsidR="005060FD" w:rsidRDefault="005060FD" w:rsidP="005060FD"/>
    <w:p w14:paraId="69652529" w14:textId="77777777" w:rsidR="005060FD" w:rsidRDefault="005060FD" w:rsidP="005060FD"/>
    <w:p w14:paraId="684F750D" w14:textId="77777777" w:rsidR="005060FD" w:rsidRDefault="005060FD" w:rsidP="005060FD"/>
    <w:p w14:paraId="05829C3B" w14:textId="5D78BEF8" w:rsidR="000233A5" w:rsidRPr="00BB23F4" w:rsidRDefault="000233A5" w:rsidP="005060FD">
      <w:pPr>
        <w:jc w:val="center"/>
        <w:rPr>
          <w:b/>
          <w:lang w:val="fr-CA"/>
        </w:rPr>
      </w:pPr>
      <w:r w:rsidRPr="00BB23F4">
        <w:rPr>
          <w:b/>
          <w:lang w:val="fr-CA"/>
        </w:rPr>
        <w:t xml:space="preserve">APPEL À PROPOSITIONS: </w:t>
      </w:r>
      <w:r w:rsidR="00F57E31" w:rsidRPr="00F57E31">
        <w:rPr>
          <w:b/>
          <w:lang w:val="fr-CA"/>
        </w:rPr>
        <w:t>ÉTÉ</w:t>
      </w:r>
      <w:r w:rsidRPr="00BB23F4">
        <w:rPr>
          <w:b/>
          <w:lang w:val="fr-CA"/>
        </w:rPr>
        <w:t xml:space="preserve"> 202</w:t>
      </w:r>
      <w:r w:rsidR="00F57E31">
        <w:rPr>
          <w:b/>
          <w:lang w:val="fr-CA"/>
        </w:rPr>
        <w:t>5</w:t>
      </w:r>
    </w:p>
    <w:p w14:paraId="412388AB" w14:textId="1ED15749" w:rsidR="005060FD" w:rsidRPr="00BB23F4" w:rsidRDefault="000233A5" w:rsidP="005060FD">
      <w:pPr>
        <w:jc w:val="center"/>
        <w:rPr>
          <w:lang w:val="fr-CA"/>
        </w:rPr>
      </w:pPr>
      <w:r w:rsidRPr="00BB23F4">
        <w:rPr>
          <w:b/>
          <w:lang w:val="fr-CA"/>
        </w:rPr>
        <w:t>Questions fréquemment posées</w:t>
      </w:r>
    </w:p>
    <w:p w14:paraId="0B3EE663" w14:textId="77777777" w:rsidR="005060FD" w:rsidRPr="00BB23F4" w:rsidRDefault="005060FD" w:rsidP="005060FD">
      <w:pPr>
        <w:jc w:val="center"/>
        <w:rPr>
          <w:lang w:val="fr-CA"/>
        </w:rPr>
      </w:pPr>
    </w:p>
    <w:p w14:paraId="07190FE0" w14:textId="77777777" w:rsidR="005060FD" w:rsidRPr="00BB23F4" w:rsidRDefault="005060FD" w:rsidP="005060FD">
      <w:pPr>
        <w:jc w:val="center"/>
        <w:rPr>
          <w:lang w:val="fr-CA"/>
        </w:rPr>
      </w:pPr>
    </w:p>
    <w:p w14:paraId="6782C8C8" w14:textId="77777777" w:rsidR="005060FD" w:rsidRPr="00BB23F4" w:rsidRDefault="005060FD" w:rsidP="005060FD">
      <w:pPr>
        <w:jc w:val="center"/>
        <w:rPr>
          <w:lang w:val="fr-CA"/>
        </w:rPr>
      </w:pPr>
    </w:p>
    <w:p w14:paraId="34C43B0E" w14:textId="4953D0C8" w:rsidR="009C5EDE" w:rsidRPr="00BB23F4" w:rsidRDefault="009C5EDE" w:rsidP="00E43E73">
      <w:pPr>
        <w:tabs>
          <w:tab w:val="num" w:pos="720"/>
        </w:tabs>
        <w:ind w:left="720" w:hanging="360"/>
        <w:rPr>
          <w:lang w:val="fr-CA"/>
        </w:rPr>
      </w:pPr>
    </w:p>
    <w:p w14:paraId="2F7D6113" w14:textId="77777777" w:rsidR="000233A5" w:rsidRPr="00BB23F4" w:rsidRDefault="000233A5" w:rsidP="00E43E73">
      <w:pPr>
        <w:tabs>
          <w:tab w:val="num" w:pos="720"/>
        </w:tabs>
        <w:ind w:left="720" w:hanging="360"/>
        <w:rPr>
          <w:lang w:val="fr-CA"/>
        </w:rPr>
      </w:pPr>
    </w:p>
    <w:p w14:paraId="26960C91" w14:textId="77777777" w:rsidR="005060FD" w:rsidRPr="00BB23F4" w:rsidRDefault="005060FD" w:rsidP="00E43E73">
      <w:pPr>
        <w:tabs>
          <w:tab w:val="num" w:pos="720"/>
        </w:tabs>
        <w:ind w:left="720" w:hanging="360"/>
        <w:rPr>
          <w:lang w:val="fr-CA"/>
        </w:rPr>
      </w:pPr>
    </w:p>
    <w:p w14:paraId="19DD588B" w14:textId="77777777" w:rsidR="005060FD" w:rsidRDefault="005060FD" w:rsidP="00E43E73">
      <w:pPr>
        <w:tabs>
          <w:tab w:val="num" w:pos="720"/>
        </w:tabs>
        <w:ind w:left="720" w:hanging="360"/>
        <w:rPr>
          <w:lang w:val="fr-CA"/>
        </w:rPr>
      </w:pPr>
    </w:p>
    <w:p w14:paraId="21CAC771" w14:textId="77777777" w:rsidR="005A05B0" w:rsidRPr="00BB23F4" w:rsidRDefault="005A05B0" w:rsidP="00E43E73">
      <w:pPr>
        <w:tabs>
          <w:tab w:val="num" w:pos="720"/>
        </w:tabs>
        <w:ind w:left="720" w:hanging="360"/>
        <w:rPr>
          <w:lang w:val="fr-CA"/>
        </w:rPr>
      </w:pPr>
    </w:p>
    <w:p w14:paraId="55793399" w14:textId="77777777" w:rsidR="005060FD" w:rsidRPr="00BB23F4" w:rsidRDefault="005060FD" w:rsidP="00E43E73">
      <w:pPr>
        <w:tabs>
          <w:tab w:val="num" w:pos="720"/>
        </w:tabs>
        <w:ind w:left="720" w:hanging="360"/>
        <w:rPr>
          <w:lang w:val="fr-CA"/>
        </w:rPr>
      </w:pPr>
    </w:p>
    <w:p w14:paraId="37A206F6" w14:textId="15D20206" w:rsidR="00D902CA" w:rsidRPr="00BB23F4" w:rsidRDefault="005A05B0" w:rsidP="005A05B0">
      <w:pPr>
        <w:tabs>
          <w:tab w:val="num" w:pos="720"/>
        </w:tabs>
        <w:ind w:left="720" w:hanging="360"/>
        <w:jc w:val="center"/>
        <w:rPr>
          <w:lang w:val="fr-CA"/>
        </w:rPr>
      </w:pPr>
      <w:r w:rsidRPr="005A05B0">
        <w:t>Date de publication : 2</w:t>
      </w:r>
      <w:r>
        <w:t>6</w:t>
      </w:r>
      <w:r w:rsidRPr="005A05B0">
        <w:t xml:space="preserve"> </w:t>
      </w:r>
      <w:proofErr w:type="spellStart"/>
      <w:r w:rsidRPr="005A05B0">
        <w:t>juin</w:t>
      </w:r>
      <w:proofErr w:type="spellEnd"/>
      <w:r w:rsidRPr="005A05B0">
        <w:t xml:space="preserve"> 202</w:t>
      </w:r>
      <w:r>
        <w:t>5</w:t>
      </w:r>
    </w:p>
    <w:p w14:paraId="1D06B4A6" w14:textId="77777777" w:rsidR="000233A5" w:rsidRPr="00BB23F4" w:rsidRDefault="000233A5" w:rsidP="00E43E73">
      <w:pPr>
        <w:tabs>
          <w:tab w:val="num" w:pos="720"/>
        </w:tabs>
        <w:ind w:left="720" w:hanging="360"/>
        <w:rPr>
          <w:lang w:val="fr-CA"/>
        </w:rPr>
      </w:pPr>
    </w:p>
    <w:p w14:paraId="35D49357" w14:textId="10AE7E57" w:rsidR="005060FD" w:rsidRPr="00BB23F4" w:rsidRDefault="005060FD" w:rsidP="00E14068">
      <w:pPr>
        <w:tabs>
          <w:tab w:val="num" w:pos="720"/>
        </w:tabs>
        <w:rPr>
          <w:lang w:val="fr-CA"/>
        </w:rPr>
      </w:pPr>
    </w:p>
    <w:p w14:paraId="2473B2F7" w14:textId="00411C39" w:rsidR="00532C74" w:rsidRPr="00BB23F4" w:rsidRDefault="000233A5" w:rsidP="00532C74">
      <w:pPr>
        <w:pStyle w:val="ListParagraph"/>
        <w:numPr>
          <w:ilvl w:val="0"/>
          <w:numId w:val="7"/>
        </w:numPr>
        <w:rPr>
          <w:rFonts w:ascii="Arial" w:hAnsi="Arial" w:cs="Arial"/>
          <w:b/>
          <w:bCs/>
          <w:i/>
          <w:iCs/>
          <w:lang w:val="fr-CA"/>
        </w:rPr>
      </w:pPr>
      <w:r w:rsidRPr="00BB23F4">
        <w:rPr>
          <w:rFonts w:ascii="Arial" w:hAnsi="Arial" w:cs="Arial"/>
          <w:b/>
          <w:bCs/>
          <w:i/>
          <w:iCs/>
          <w:lang w:val="fr-CA"/>
        </w:rPr>
        <w:lastRenderedPageBreak/>
        <w:t>Quels types de projets souhaitons-nous?</w:t>
      </w:r>
    </w:p>
    <w:p w14:paraId="75B4FC20" w14:textId="3B4A2D5D" w:rsidR="000233A5" w:rsidRPr="00BB23F4" w:rsidRDefault="000233A5" w:rsidP="00E43E73">
      <w:pPr>
        <w:numPr>
          <w:ilvl w:val="1"/>
          <w:numId w:val="3"/>
        </w:numPr>
        <w:rPr>
          <w:rFonts w:ascii="Arial" w:hAnsi="Arial" w:cs="Arial"/>
          <w:lang w:val="fr-CA"/>
        </w:rPr>
      </w:pPr>
      <w:r w:rsidRPr="00BB23F4">
        <w:rPr>
          <w:rFonts w:ascii="Arial" w:hAnsi="Arial" w:cs="Arial"/>
          <w:lang w:val="fr-CA"/>
        </w:rPr>
        <w:t>Projets pouvant mener à la commercialisation directe de technologies et de produits liés aux isotopes médicaux.</w:t>
      </w:r>
    </w:p>
    <w:p w14:paraId="7F8C1D7C" w14:textId="18CC75FE" w:rsidR="000233A5" w:rsidRPr="00BB23F4" w:rsidRDefault="000233A5" w:rsidP="00E43E73">
      <w:pPr>
        <w:numPr>
          <w:ilvl w:val="1"/>
          <w:numId w:val="3"/>
        </w:numPr>
        <w:rPr>
          <w:rFonts w:ascii="Arial" w:hAnsi="Arial" w:cs="Arial"/>
          <w:lang w:val="fr-CA"/>
        </w:rPr>
      </w:pPr>
      <w:r w:rsidRPr="00BB23F4">
        <w:rPr>
          <w:rFonts w:ascii="Arial" w:hAnsi="Arial" w:cs="Arial"/>
          <w:lang w:val="fr-CA"/>
        </w:rPr>
        <w:t>Comprend des diagnostics ; thérapeutique; équipement; et des logiciels comprenant des technologies d'intelligence artificielle (IA).</w:t>
      </w:r>
    </w:p>
    <w:p w14:paraId="289D7AC3" w14:textId="4077475E" w:rsidR="000233A5" w:rsidRPr="00BB23F4" w:rsidRDefault="000233A5" w:rsidP="000233A5">
      <w:pPr>
        <w:numPr>
          <w:ilvl w:val="1"/>
          <w:numId w:val="3"/>
        </w:numPr>
        <w:rPr>
          <w:rFonts w:ascii="Arial" w:hAnsi="Arial" w:cs="Arial"/>
          <w:lang w:val="fr-CA"/>
        </w:rPr>
      </w:pPr>
      <w:r w:rsidRPr="00BB23F4">
        <w:rPr>
          <w:rFonts w:ascii="Arial" w:hAnsi="Arial" w:cs="Arial"/>
          <w:lang w:val="fr-CA"/>
        </w:rPr>
        <w:t>Les projets qui répondent à un besoin non satisfait dans le domaine des isotopes médicaux, ont le potentiel d'améliorer la vie des Canadiens, sont constitués d'une équipe de collaborateurs engagés et le candidat doit être en mesure de définir une voie vers la commercialisation.</w:t>
      </w:r>
    </w:p>
    <w:p w14:paraId="026157EC" w14:textId="290C26CE" w:rsidR="000233A5" w:rsidRPr="00BB23F4" w:rsidRDefault="000233A5" w:rsidP="000233A5">
      <w:pPr>
        <w:numPr>
          <w:ilvl w:val="1"/>
          <w:numId w:val="3"/>
        </w:numPr>
        <w:rPr>
          <w:rFonts w:ascii="Arial" w:hAnsi="Arial" w:cs="Arial"/>
          <w:lang w:val="fr-CA"/>
        </w:rPr>
      </w:pPr>
      <w:r w:rsidRPr="00BB23F4">
        <w:rPr>
          <w:rFonts w:ascii="Arial" w:hAnsi="Arial" w:cs="Arial"/>
          <w:lang w:val="fr-CA"/>
        </w:rPr>
        <w:t xml:space="preserve">Projets qui favorisent la collaboration à l'échelle du pays, offrent une formation et des emplois à du personnel hautement qualifié et offrent des </w:t>
      </w:r>
      <w:r w:rsidR="004E55DC" w:rsidRPr="00BB23F4">
        <w:rPr>
          <w:rFonts w:ascii="Arial" w:hAnsi="Arial" w:cs="Arial"/>
          <w:lang w:val="fr-CA"/>
        </w:rPr>
        <w:t>possibili</w:t>
      </w:r>
      <w:r w:rsidRPr="00BB23F4">
        <w:rPr>
          <w:rFonts w:ascii="Arial" w:hAnsi="Arial" w:cs="Arial"/>
          <w:lang w:val="fr-CA"/>
        </w:rPr>
        <w:t>tés aux groupes et organisations en quête d'équité au Canada.</w:t>
      </w:r>
    </w:p>
    <w:p w14:paraId="077765A2" w14:textId="77777777" w:rsidR="00532C74" w:rsidRPr="00BB23F4" w:rsidRDefault="00532C74" w:rsidP="00532C74">
      <w:pPr>
        <w:rPr>
          <w:rFonts w:ascii="Arial" w:hAnsi="Arial" w:cs="Arial"/>
          <w:lang w:val="fr-CA"/>
        </w:rPr>
      </w:pPr>
    </w:p>
    <w:p w14:paraId="2BBC1E2D" w14:textId="522F367A" w:rsidR="000233A5" w:rsidRPr="00BB23F4" w:rsidRDefault="000233A5" w:rsidP="00F956D2">
      <w:pPr>
        <w:pStyle w:val="ListParagraph"/>
        <w:numPr>
          <w:ilvl w:val="0"/>
          <w:numId w:val="3"/>
        </w:numPr>
        <w:rPr>
          <w:rFonts w:ascii="Arial" w:hAnsi="Arial" w:cs="Arial"/>
          <w:lang w:val="fr-CA"/>
        </w:rPr>
      </w:pPr>
      <w:r w:rsidRPr="00BB23F4">
        <w:rPr>
          <w:rFonts w:ascii="Arial" w:hAnsi="Arial" w:cs="Arial"/>
          <w:b/>
          <w:bCs/>
          <w:i/>
          <w:iCs/>
          <w:lang w:val="fr-CA"/>
        </w:rPr>
        <w:t>Qu’est-ce que c’est la procédure de candidature?</w:t>
      </w:r>
    </w:p>
    <w:p w14:paraId="7E71EEA9" w14:textId="2BB10253" w:rsidR="000233A5" w:rsidRPr="00BB23F4" w:rsidRDefault="000233A5" w:rsidP="5916BDE8">
      <w:pPr>
        <w:numPr>
          <w:ilvl w:val="1"/>
          <w:numId w:val="3"/>
        </w:numPr>
        <w:rPr>
          <w:rFonts w:ascii="Arial" w:hAnsi="Arial" w:cs="Arial"/>
          <w:lang w:val="fr-CA"/>
        </w:rPr>
      </w:pPr>
      <w:r w:rsidRPr="00BB23F4">
        <w:rPr>
          <w:rFonts w:ascii="Arial" w:hAnsi="Arial" w:cs="Arial"/>
          <w:lang w:val="fr-CA"/>
        </w:rPr>
        <w:t xml:space="preserve">Il </w:t>
      </w:r>
      <w:proofErr w:type="spellStart"/>
      <w:r w:rsidRPr="00BB23F4">
        <w:rPr>
          <w:rFonts w:ascii="Arial" w:hAnsi="Arial" w:cs="Arial"/>
          <w:lang w:val="fr-CA"/>
        </w:rPr>
        <w:t>ya</w:t>
      </w:r>
      <w:proofErr w:type="spellEnd"/>
      <w:r w:rsidRPr="00BB23F4">
        <w:rPr>
          <w:rFonts w:ascii="Arial" w:hAnsi="Arial" w:cs="Arial"/>
          <w:lang w:val="fr-CA"/>
        </w:rPr>
        <w:t xml:space="preserve"> a un processus de candidature en deux étapes:</w:t>
      </w:r>
    </w:p>
    <w:p w14:paraId="675C936B" w14:textId="2B29BC90" w:rsidR="000233A5" w:rsidRPr="00BB23F4" w:rsidRDefault="000233A5" w:rsidP="000233A5">
      <w:pPr>
        <w:pStyle w:val="ListParagraph"/>
        <w:numPr>
          <w:ilvl w:val="1"/>
          <w:numId w:val="3"/>
        </w:numPr>
        <w:rPr>
          <w:rFonts w:ascii="Arial" w:hAnsi="Arial" w:cs="Arial"/>
          <w:lang w:val="fr-CA"/>
        </w:rPr>
      </w:pPr>
      <w:r w:rsidRPr="00BB23F4">
        <w:rPr>
          <w:rFonts w:ascii="Arial" w:hAnsi="Arial" w:cs="Arial"/>
          <w:lang w:val="fr-CA"/>
        </w:rPr>
        <w:t xml:space="preserve">Dans un premier temps, les candidats seront invités à soumettre une présentation PowerPoint standardisée </w:t>
      </w:r>
      <w:r w:rsidRPr="00BB23F4">
        <w:rPr>
          <w:rFonts w:ascii="Arial" w:hAnsi="Arial" w:cs="Arial"/>
          <w:b/>
          <w:bCs/>
          <w:lang w:val="fr-CA"/>
        </w:rPr>
        <w:t>non confidentielle</w:t>
      </w:r>
      <w:r w:rsidRPr="00BB23F4">
        <w:rPr>
          <w:rFonts w:ascii="Arial" w:hAnsi="Arial" w:cs="Arial"/>
          <w:lang w:val="fr-CA"/>
        </w:rPr>
        <w:t xml:space="preserve"> qui comprendra les points saillants importants du projet, notamment:</w:t>
      </w:r>
    </w:p>
    <w:p w14:paraId="5DEDB87C"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Un profil de produit cible (TPP) qui définit le profil minimal/idéal du produit final commercialisé.</w:t>
      </w:r>
    </w:p>
    <w:p w14:paraId="03CB5F9E"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Description de la manière dont le financement du CMIE ferait progresser le projet vers le PTP ultime.</w:t>
      </w:r>
    </w:p>
    <w:p w14:paraId="2C1FD976"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Budget (y compris les sources de financement de contrepartie actuelles et/ou prévues)</w:t>
      </w:r>
    </w:p>
    <w:p w14:paraId="5CE64C06"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Diagramme de Gantt et description du travail</w:t>
      </w:r>
    </w:p>
    <w:p w14:paraId="09FF58F3"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Description de l'état de la technologie qui sera avancée.</w:t>
      </w:r>
    </w:p>
    <w:p w14:paraId="240422CB"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Description de la propriété intellectuelle (PI)</w:t>
      </w:r>
    </w:p>
    <w:p w14:paraId="4DB78848" w14:textId="77777777" w:rsidR="000233A5" w:rsidRPr="00BB23F4" w:rsidRDefault="000233A5" w:rsidP="000233A5">
      <w:pPr>
        <w:numPr>
          <w:ilvl w:val="2"/>
          <w:numId w:val="5"/>
        </w:numPr>
        <w:rPr>
          <w:rFonts w:ascii="Arial" w:hAnsi="Arial" w:cs="Arial"/>
          <w:lang w:val="fr-CA"/>
        </w:rPr>
      </w:pPr>
      <w:r w:rsidRPr="00BB23F4">
        <w:rPr>
          <w:rFonts w:ascii="Arial" w:hAnsi="Arial" w:cs="Arial"/>
          <w:lang w:val="fr-CA"/>
        </w:rPr>
        <w:t>Description de l’équipe/direction impliquée.</w:t>
      </w:r>
    </w:p>
    <w:p w14:paraId="14F41763" w14:textId="77777777" w:rsidR="000233A5" w:rsidRPr="000233A5" w:rsidRDefault="000233A5" w:rsidP="000233A5">
      <w:pPr>
        <w:numPr>
          <w:ilvl w:val="2"/>
          <w:numId w:val="5"/>
        </w:numPr>
        <w:rPr>
          <w:rFonts w:ascii="Arial" w:hAnsi="Arial" w:cs="Arial"/>
          <w:lang w:val="en-US"/>
        </w:rPr>
      </w:pPr>
      <w:r w:rsidRPr="000233A5">
        <w:rPr>
          <w:rFonts w:ascii="Arial" w:hAnsi="Arial" w:cs="Arial"/>
          <w:lang w:val="en-US"/>
        </w:rPr>
        <w:t xml:space="preserve">Concurrence et </w:t>
      </w:r>
      <w:proofErr w:type="spellStart"/>
      <w:r w:rsidRPr="000233A5">
        <w:rPr>
          <w:rFonts w:ascii="Arial" w:hAnsi="Arial" w:cs="Arial"/>
          <w:lang w:val="en-US"/>
        </w:rPr>
        <w:t>positionnement</w:t>
      </w:r>
      <w:proofErr w:type="spellEnd"/>
      <w:r w:rsidRPr="000233A5">
        <w:rPr>
          <w:rFonts w:ascii="Arial" w:hAnsi="Arial" w:cs="Arial"/>
          <w:lang w:val="en-US"/>
        </w:rPr>
        <w:t xml:space="preserve"> </w:t>
      </w:r>
      <w:proofErr w:type="spellStart"/>
      <w:r w:rsidRPr="000233A5">
        <w:rPr>
          <w:rFonts w:ascii="Arial" w:hAnsi="Arial" w:cs="Arial"/>
          <w:lang w:val="en-US"/>
        </w:rPr>
        <w:t>concurrentiel</w:t>
      </w:r>
      <w:proofErr w:type="spellEnd"/>
    </w:p>
    <w:p w14:paraId="1A707775" w14:textId="77777777" w:rsidR="000233A5" w:rsidRPr="000233A5" w:rsidRDefault="000233A5" w:rsidP="000233A5">
      <w:pPr>
        <w:numPr>
          <w:ilvl w:val="2"/>
          <w:numId w:val="5"/>
        </w:numPr>
        <w:rPr>
          <w:rFonts w:ascii="Arial" w:hAnsi="Arial" w:cs="Arial"/>
        </w:rPr>
      </w:pPr>
      <w:proofErr w:type="spellStart"/>
      <w:r w:rsidRPr="000233A5">
        <w:rPr>
          <w:rFonts w:ascii="Arial" w:hAnsi="Arial" w:cs="Arial"/>
          <w:lang w:val="en-US"/>
        </w:rPr>
        <w:t>Stratégie</w:t>
      </w:r>
      <w:proofErr w:type="spellEnd"/>
      <w:r w:rsidRPr="000233A5">
        <w:rPr>
          <w:rFonts w:ascii="Arial" w:hAnsi="Arial" w:cs="Arial"/>
          <w:lang w:val="en-US"/>
        </w:rPr>
        <w:t xml:space="preserve"> de </w:t>
      </w:r>
      <w:proofErr w:type="spellStart"/>
      <w:r w:rsidRPr="000233A5">
        <w:rPr>
          <w:rFonts w:ascii="Arial" w:hAnsi="Arial" w:cs="Arial"/>
          <w:lang w:val="en-US"/>
        </w:rPr>
        <w:t>commercialisation</w:t>
      </w:r>
      <w:proofErr w:type="spellEnd"/>
      <w:r w:rsidRPr="000233A5">
        <w:rPr>
          <w:rFonts w:ascii="Arial" w:hAnsi="Arial" w:cs="Arial"/>
          <w:lang w:val="en-US"/>
        </w:rPr>
        <w:t xml:space="preserve"> </w:t>
      </w:r>
      <w:proofErr w:type="spellStart"/>
      <w:r w:rsidRPr="000233A5">
        <w:rPr>
          <w:rFonts w:ascii="Arial" w:hAnsi="Arial" w:cs="Arial"/>
          <w:lang w:val="en-US"/>
        </w:rPr>
        <w:t>attendue</w:t>
      </w:r>
      <w:proofErr w:type="spellEnd"/>
      <w:r w:rsidRPr="000233A5">
        <w:rPr>
          <w:rFonts w:ascii="Arial" w:hAnsi="Arial" w:cs="Arial"/>
          <w:lang w:val="en-US"/>
        </w:rPr>
        <w:t>.</w:t>
      </w:r>
    </w:p>
    <w:p w14:paraId="45C19AE8" w14:textId="674FD5AF" w:rsidR="00FE30EC" w:rsidRPr="00BB23F4" w:rsidRDefault="000233A5" w:rsidP="00FE30EC">
      <w:pPr>
        <w:pStyle w:val="ListParagraph"/>
        <w:numPr>
          <w:ilvl w:val="0"/>
          <w:numId w:val="9"/>
        </w:numPr>
        <w:rPr>
          <w:rFonts w:ascii="Arial" w:hAnsi="Arial" w:cs="Arial"/>
          <w:lang w:val="fr-CA"/>
        </w:rPr>
      </w:pPr>
      <w:r w:rsidRPr="00BB23F4">
        <w:rPr>
          <w:rFonts w:ascii="Arial" w:hAnsi="Arial" w:cs="Arial"/>
          <w:lang w:val="fr-CA"/>
        </w:rPr>
        <w:t>Dans un deuxième temps, l'équipe chargée de la candidature sera invitée à faire une présentation confidentielle d'une heure au Comité de Sélection des Projets Éligibles qui décrira plus en détail le projet.</w:t>
      </w:r>
    </w:p>
    <w:p w14:paraId="43C4167B" w14:textId="77777777" w:rsidR="00F956D2" w:rsidRPr="00BB23F4" w:rsidRDefault="00F956D2" w:rsidP="00F956D2">
      <w:pPr>
        <w:pStyle w:val="ListParagraph"/>
        <w:ind w:left="1080"/>
        <w:rPr>
          <w:rFonts w:ascii="Arial" w:hAnsi="Arial" w:cs="Arial"/>
          <w:lang w:val="fr-CA"/>
        </w:rPr>
      </w:pPr>
    </w:p>
    <w:p w14:paraId="359BADF4" w14:textId="644A8CB0" w:rsidR="000233A5" w:rsidRPr="00BB23F4" w:rsidRDefault="000233A5" w:rsidP="000233A5">
      <w:pPr>
        <w:pStyle w:val="ListParagraph"/>
        <w:numPr>
          <w:ilvl w:val="0"/>
          <w:numId w:val="3"/>
        </w:numPr>
        <w:rPr>
          <w:rFonts w:ascii="Arial" w:hAnsi="Arial" w:cs="Arial"/>
          <w:lang w:val="fr-CA"/>
        </w:rPr>
      </w:pPr>
      <w:r w:rsidRPr="00BB23F4">
        <w:rPr>
          <w:rFonts w:ascii="Arial" w:hAnsi="Arial" w:cs="Arial"/>
          <w:b/>
          <w:bCs/>
          <w:i/>
          <w:iCs/>
          <w:lang w:val="fr-CA"/>
        </w:rPr>
        <w:lastRenderedPageBreak/>
        <w:t xml:space="preserve"> Pourquoi y a-t-il un processus de candidature en deux étapes?</w:t>
      </w:r>
    </w:p>
    <w:p w14:paraId="69B47BBA" w14:textId="77777777" w:rsidR="000233A5" w:rsidRPr="00BB23F4" w:rsidRDefault="000233A5" w:rsidP="000233A5">
      <w:pPr>
        <w:numPr>
          <w:ilvl w:val="0"/>
          <w:numId w:val="10"/>
        </w:numPr>
        <w:rPr>
          <w:rFonts w:ascii="Arial" w:hAnsi="Arial" w:cs="Arial"/>
          <w:lang w:val="fr-CA"/>
        </w:rPr>
      </w:pPr>
      <w:r w:rsidRPr="00BB23F4">
        <w:rPr>
          <w:rFonts w:ascii="Arial" w:hAnsi="Arial" w:cs="Arial"/>
          <w:lang w:val="fr-CA"/>
        </w:rPr>
        <w:t>La première étape de la candidature permet aux candidats de participer au processus de candidature sans avoir besoin de conclure un accord de confidentialité.</w:t>
      </w:r>
    </w:p>
    <w:p w14:paraId="4BFB8628" w14:textId="23C02D87" w:rsidR="000233A5" w:rsidRPr="00BB23F4" w:rsidRDefault="000233A5" w:rsidP="000233A5">
      <w:pPr>
        <w:numPr>
          <w:ilvl w:val="0"/>
          <w:numId w:val="10"/>
        </w:numPr>
        <w:rPr>
          <w:rFonts w:ascii="Arial" w:hAnsi="Arial" w:cs="Arial"/>
          <w:lang w:val="fr-CA"/>
        </w:rPr>
      </w:pPr>
      <w:r w:rsidRPr="00BB23F4">
        <w:rPr>
          <w:rFonts w:ascii="Arial" w:hAnsi="Arial" w:cs="Arial"/>
          <w:lang w:val="fr-CA"/>
        </w:rPr>
        <w:t>Le processus en deux étapes permettra au Comité de Sélection des Projets Éligibles de trier et de présélectionner les projets.</w:t>
      </w:r>
    </w:p>
    <w:p w14:paraId="0B14134F" w14:textId="1F1555F0" w:rsidR="000233A5" w:rsidRPr="00BB23F4" w:rsidRDefault="000233A5" w:rsidP="00F956D2">
      <w:pPr>
        <w:numPr>
          <w:ilvl w:val="0"/>
          <w:numId w:val="10"/>
        </w:numPr>
        <w:rPr>
          <w:rFonts w:ascii="Arial" w:hAnsi="Arial" w:cs="Arial"/>
          <w:b/>
          <w:bCs/>
          <w:i/>
          <w:iCs/>
          <w:lang w:val="fr-CA"/>
        </w:rPr>
      </w:pPr>
      <w:r w:rsidRPr="00BB23F4">
        <w:rPr>
          <w:rFonts w:ascii="Arial" w:hAnsi="Arial" w:cs="Arial"/>
          <w:lang w:val="fr-CA"/>
        </w:rPr>
        <w:t>Le processus aide également les candidats à se familiariser avec un processus typique de demande de capital-risque (VC) dans lequel l'équipe doit être en mesure de distiller leur projet dans une courte présentation d'introduction pour un examen initial par des investisseurs potentiels.</w:t>
      </w:r>
    </w:p>
    <w:p w14:paraId="49DB300C" w14:textId="77777777" w:rsidR="00F956D2" w:rsidRPr="00BB23F4" w:rsidRDefault="00F956D2" w:rsidP="00F956D2">
      <w:pPr>
        <w:ind w:left="1080"/>
        <w:rPr>
          <w:rFonts w:ascii="Arial" w:hAnsi="Arial" w:cs="Arial"/>
          <w:b/>
          <w:bCs/>
          <w:i/>
          <w:iCs/>
          <w:lang w:val="fr-CA"/>
        </w:rPr>
      </w:pPr>
    </w:p>
    <w:p w14:paraId="4C108E9E" w14:textId="1ABC7826" w:rsidR="000233A5" w:rsidRPr="00BB23F4" w:rsidRDefault="000233A5" w:rsidP="000233A5">
      <w:pPr>
        <w:pStyle w:val="ListParagraph"/>
        <w:numPr>
          <w:ilvl w:val="0"/>
          <w:numId w:val="3"/>
        </w:numPr>
        <w:rPr>
          <w:rFonts w:ascii="Arial" w:hAnsi="Arial" w:cs="Arial"/>
          <w:lang w:val="fr-CA"/>
        </w:rPr>
      </w:pPr>
      <w:r w:rsidRPr="00BB23F4">
        <w:rPr>
          <w:rFonts w:ascii="Arial" w:hAnsi="Arial" w:cs="Arial"/>
          <w:b/>
          <w:bCs/>
          <w:i/>
          <w:iCs/>
          <w:lang w:val="fr-CA"/>
        </w:rPr>
        <w:t xml:space="preserve"> Qui prendra les décisions de sélection des projets et de financement?</w:t>
      </w:r>
    </w:p>
    <w:p w14:paraId="5C2D91F7" w14:textId="227778F5" w:rsidR="000233A5" w:rsidRPr="00BB23F4" w:rsidRDefault="000233A5" w:rsidP="000233A5">
      <w:pPr>
        <w:numPr>
          <w:ilvl w:val="0"/>
          <w:numId w:val="11"/>
        </w:numPr>
        <w:rPr>
          <w:rFonts w:ascii="Arial" w:hAnsi="Arial" w:cs="Arial"/>
          <w:lang w:val="fr-CA"/>
        </w:rPr>
      </w:pPr>
      <w:r w:rsidRPr="00BB23F4">
        <w:rPr>
          <w:rFonts w:ascii="Arial" w:hAnsi="Arial" w:cs="Arial"/>
          <w:lang w:val="fr-CA"/>
        </w:rPr>
        <w:t>Les dirigeants du CMIE rassembleront un Comité de Sélection des Projets Éligibles qui sera mandaté pour examiner les projets et évaluer leur éligibilité au financement.</w:t>
      </w:r>
    </w:p>
    <w:p w14:paraId="5B458AA5" w14:textId="7DEA0BCC" w:rsidR="000233A5" w:rsidRPr="00BB23F4" w:rsidRDefault="000233A5" w:rsidP="000233A5">
      <w:pPr>
        <w:numPr>
          <w:ilvl w:val="0"/>
          <w:numId w:val="11"/>
        </w:numPr>
        <w:rPr>
          <w:rFonts w:ascii="Arial" w:hAnsi="Arial" w:cs="Arial"/>
          <w:lang w:val="fr-CA"/>
        </w:rPr>
      </w:pPr>
      <w:r w:rsidRPr="00BB23F4">
        <w:rPr>
          <w:rFonts w:ascii="Arial" w:hAnsi="Arial" w:cs="Arial"/>
          <w:lang w:val="fr-CA"/>
        </w:rPr>
        <w:t>Les membres du Comité de Sélection des Projets Éligibles examineront les conflits d'intérêts potentiels projet par projet pour garantir que les membres peuvent se récuser du processus d'examen si un conflit est identifié.</w:t>
      </w:r>
    </w:p>
    <w:p w14:paraId="7822D011" w14:textId="41ECE5A6" w:rsidR="000233A5" w:rsidRPr="00BB23F4" w:rsidRDefault="000233A5" w:rsidP="00F956D2">
      <w:pPr>
        <w:numPr>
          <w:ilvl w:val="0"/>
          <w:numId w:val="11"/>
        </w:numPr>
        <w:rPr>
          <w:rFonts w:ascii="Arial" w:hAnsi="Arial" w:cs="Arial"/>
          <w:b/>
          <w:bCs/>
          <w:i/>
          <w:iCs/>
          <w:lang w:val="fr-CA"/>
        </w:rPr>
      </w:pPr>
      <w:r w:rsidRPr="00BB23F4">
        <w:rPr>
          <w:rFonts w:ascii="Arial" w:hAnsi="Arial" w:cs="Arial"/>
          <w:lang w:val="fr-CA"/>
        </w:rPr>
        <w:t>Un tiers du Comité de Sélection des Projets Éligibles sera composé d'évaluateurs indépendants. Vous êtes encouragé (mais pas obligé) à suggérer des évaluateurs indépendants pertinents pour votre programme dans votre candidature.</w:t>
      </w:r>
    </w:p>
    <w:p w14:paraId="1442DE51" w14:textId="77777777" w:rsidR="00F956D2" w:rsidRPr="00BB23F4" w:rsidRDefault="00F956D2" w:rsidP="00F956D2">
      <w:pPr>
        <w:ind w:left="1080"/>
        <w:rPr>
          <w:rFonts w:ascii="Arial" w:hAnsi="Arial" w:cs="Arial"/>
          <w:b/>
          <w:bCs/>
          <w:i/>
          <w:iCs/>
          <w:lang w:val="fr-CA"/>
        </w:rPr>
      </w:pPr>
    </w:p>
    <w:p w14:paraId="389D51FC" w14:textId="06B8661C" w:rsidR="00532C74" w:rsidRPr="00BB23F4" w:rsidRDefault="00532C74" w:rsidP="00F956D2">
      <w:pPr>
        <w:pStyle w:val="ListParagraph"/>
        <w:numPr>
          <w:ilvl w:val="0"/>
          <w:numId w:val="3"/>
        </w:numPr>
        <w:rPr>
          <w:rFonts w:ascii="Arial" w:hAnsi="Arial" w:cs="Arial"/>
          <w:lang w:val="fr-CA"/>
        </w:rPr>
      </w:pPr>
      <w:r w:rsidRPr="00BB23F4">
        <w:rPr>
          <w:rFonts w:ascii="Arial" w:hAnsi="Arial" w:cs="Arial"/>
          <w:b/>
          <w:bCs/>
          <w:i/>
          <w:iCs/>
          <w:lang w:val="fr-CA"/>
        </w:rPr>
        <w:t>Quel montant de financement un projet peut-il recevoir?</w:t>
      </w:r>
    </w:p>
    <w:p w14:paraId="73ED350A" w14:textId="77777777" w:rsidR="00F956D2" w:rsidRPr="00BB23F4" w:rsidRDefault="00F956D2" w:rsidP="00F956D2">
      <w:pPr>
        <w:pStyle w:val="ListParagraph"/>
        <w:rPr>
          <w:rFonts w:ascii="Arial" w:hAnsi="Arial" w:cs="Arial"/>
          <w:lang w:val="fr-CA"/>
        </w:rPr>
      </w:pPr>
    </w:p>
    <w:p w14:paraId="6B0B71C4" w14:textId="6893D38D" w:rsidR="00532C74" w:rsidRPr="00BB23F4" w:rsidRDefault="00532C74" w:rsidP="00532C74">
      <w:pPr>
        <w:pStyle w:val="ListParagraph"/>
        <w:numPr>
          <w:ilvl w:val="0"/>
          <w:numId w:val="12"/>
        </w:numPr>
        <w:rPr>
          <w:rFonts w:ascii="Arial" w:hAnsi="Arial" w:cs="Arial"/>
          <w:b/>
          <w:bCs/>
          <w:i/>
          <w:iCs/>
          <w:lang w:val="fr-CA"/>
        </w:rPr>
      </w:pPr>
      <w:r w:rsidRPr="00BB23F4">
        <w:rPr>
          <w:rFonts w:ascii="Arial" w:hAnsi="Arial" w:cs="Arial"/>
          <w:lang w:val="fr-CA"/>
        </w:rPr>
        <w:t xml:space="preserve">Le financement du premier appel s'échelonnera de </w:t>
      </w:r>
      <w:r w:rsidR="002E587E">
        <w:rPr>
          <w:rFonts w:ascii="Arial" w:hAnsi="Arial" w:cs="Arial"/>
          <w:lang w:val="fr-CA"/>
        </w:rPr>
        <w:t>20</w:t>
      </w:r>
      <w:r w:rsidRPr="00BB23F4">
        <w:rPr>
          <w:rFonts w:ascii="Arial" w:hAnsi="Arial" w:cs="Arial"/>
          <w:lang w:val="fr-CA"/>
        </w:rPr>
        <w:t>0 000 $ pour les principales études de validation de principe à 500 000 $ pour les programmes plus avancés. Comme il s'agit d'un processus de candidature compétitif, nous ne pouvons pas garantir que le financement sera fourni à toutes les candidatures. De plus, il est possible que les programmes sélectionnés ne reçoivent pas le montant total du financement demandé.</w:t>
      </w:r>
    </w:p>
    <w:p w14:paraId="3C768B2A" w14:textId="77777777" w:rsidR="00F956D2" w:rsidRPr="00BB23F4" w:rsidRDefault="00F956D2" w:rsidP="00F956D2">
      <w:pPr>
        <w:pStyle w:val="ListParagraph"/>
        <w:ind w:left="1080"/>
        <w:rPr>
          <w:rFonts w:ascii="Arial" w:hAnsi="Arial" w:cs="Arial"/>
          <w:b/>
          <w:bCs/>
          <w:i/>
          <w:iCs/>
          <w:lang w:val="fr-CA"/>
        </w:rPr>
      </w:pPr>
    </w:p>
    <w:p w14:paraId="5B958202" w14:textId="29513C1F" w:rsidR="00532C74" w:rsidRPr="00BB23F4" w:rsidRDefault="00532C74" w:rsidP="00532C74">
      <w:pPr>
        <w:pStyle w:val="ListParagraph"/>
        <w:numPr>
          <w:ilvl w:val="0"/>
          <w:numId w:val="3"/>
        </w:numPr>
        <w:rPr>
          <w:rFonts w:ascii="Arial" w:hAnsi="Arial" w:cs="Arial"/>
          <w:b/>
          <w:bCs/>
          <w:i/>
          <w:iCs/>
          <w:lang w:val="fr-CA"/>
        </w:rPr>
      </w:pPr>
      <w:r w:rsidRPr="00BB23F4">
        <w:rPr>
          <w:rFonts w:ascii="Arial" w:hAnsi="Arial" w:cs="Arial"/>
          <w:b/>
          <w:bCs/>
          <w:i/>
          <w:iCs/>
          <w:lang w:val="fr-CA"/>
        </w:rPr>
        <w:t xml:space="preserve">Comment les fonds </w:t>
      </w:r>
      <w:proofErr w:type="spellStart"/>
      <w:r w:rsidRPr="00BB23F4">
        <w:rPr>
          <w:rFonts w:ascii="Arial" w:hAnsi="Arial" w:cs="Arial"/>
          <w:b/>
          <w:bCs/>
          <w:i/>
          <w:iCs/>
          <w:lang w:val="fr-CA"/>
        </w:rPr>
        <w:t>seront-ils</w:t>
      </w:r>
      <w:proofErr w:type="spellEnd"/>
      <w:r w:rsidRPr="00BB23F4">
        <w:rPr>
          <w:rFonts w:ascii="Arial" w:hAnsi="Arial" w:cs="Arial"/>
          <w:b/>
          <w:bCs/>
          <w:i/>
          <w:iCs/>
          <w:lang w:val="fr-CA"/>
        </w:rPr>
        <w:t xml:space="preserve"> versés?</w:t>
      </w:r>
    </w:p>
    <w:p w14:paraId="42A591CA" w14:textId="77777777" w:rsidR="00F956D2" w:rsidRPr="00BB23F4" w:rsidRDefault="00F956D2" w:rsidP="00F956D2">
      <w:pPr>
        <w:pStyle w:val="ListParagraph"/>
        <w:rPr>
          <w:rFonts w:ascii="Arial" w:hAnsi="Arial" w:cs="Arial"/>
          <w:b/>
          <w:bCs/>
          <w:i/>
          <w:iCs/>
          <w:lang w:val="fr-CA"/>
        </w:rPr>
      </w:pPr>
    </w:p>
    <w:p w14:paraId="5B7BC650" w14:textId="3246BA86" w:rsidR="00532C74" w:rsidRPr="00BB23F4" w:rsidRDefault="00532C74" w:rsidP="00532C74">
      <w:pPr>
        <w:pStyle w:val="ListParagraph"/>
        <w:numPr>
          <w:ilvl w:val="0"/>
          <w:numId w:val="12"/>
        </w:numPr>
        <w:rPr>
          <w:rFonts w:ascii="Arial" w:hAnsi="Arial" w:cs="Arial"/>
          <w:lang w:val="fr-CA"/>
        </w:rPr>
      </w:pPr>
      <w:r w:rsidRPr="00BB23F4">
        <w:rPr>
          <w:rFonts w:ascii="Arial" w:hAnsi="Arial" w:cs="Arial"/>
          <w:lang w:val="fr-CA"/>
        </w:rPr>
        <w:t xml:space="preserve">Le </w:t>
      </w:r>
      <w:r w:rsidR="004E55DC" w:rsidRPr="00BB23F4">
        <w:rPr>
          <w:rFonts w:ascii="Arial" w:hAnsi="Arial" w:cs="Arial"/>
          <w:lang w:val="fr-CA"/>
        </w:rPr>
        <w:t>Fonds de</w:t>
      </w:r>
      <w:r w:rsidR="002E587E">
        <w:rPr>
          <w:rFonts w:ascii="Arial" w:hAnsi="Arial" w:cs="Arial"/>
          <w:lang w:val="fr-CA"/>
        </w:rPr>
        <w:t xml:space="preserve"> </w:t>
      </w:r>
      <w:r w:rsidR="004E55DC" w:rsidRPr="00BB23F4">
        <w:rPr>
          <w:rFonts w:ascii="Arial" w:hAnsi="Arial" w:cs="Arial"/>
          <w:lang w:val="fr-CA"/>
        </w:rPr>
        <w:t xml:space="preserve">développement </w:t>
      </w:r>
      <w:r w:rsidRPr="00BB23F4">
        <w:rPr>
          <w:rFonts w:ascii="Arial" w:hAnsi="Arial" w:cs="Arial"/>
          <w:lang w:val="fr-CA"/>
        </w:rPr>
        <w:t>est un fonds de remboursement et non un fonds de décaissement. Sur une base trimestrielle, les bénéficiaires soumettront un rapport d'étape et leurs demandes remboursables admissibles. Sous réserve d'un examen par le CMIE et le gouvernement, les fonds doivent être transmis au bénéficiaire environ 60 à 90 jours après la soumission des demandes, sous réserve des questions du Ministre.</w:t>
      </w:r>
    </w:p>
    <w:p w14:paraId="6F8CC651" w14:textId="77777777" w:rsidR="00F956D2" w:rsidRPr="00BB23F4" w:rsidRDefault="00F956D2" w:rsidP="00F956D2">
      <w:pPr>
        <w:pStyle w:val="ListParagraph"/>
        <w:ind w:left="1080"/>
        <w:rPr>
          <w:rFonts w:ascii="Arial" w:hAnsi="Arial" w:cs="Arial"/>
          <w:lang w:val="fr-CA"/>
        </w:rPr>
      </w:pPr>
    </w:p>
    <w:p w14:paraId="5785F20E" w14:textId="62A20F58" w:rsidR="00532C74" w:rsidRPr="00BB23F4" w:rsidRDefault="00532C74" w:rsidP="00532C74">
      <w:pPr>
        <w:pStyle w:val="ListParagraph"/>
        <w:numPr>
          <w:ilvl w:val="0"/>
          <w:numId w:val="3"/>
        </w:numPr>
        <w:rPr>
          <w:rFonts w:ascii="Arial" w:hAnsi="Arial" w:cs="Arial"/>
          <w:lang w:val="fr-CA"/>
        </w:rPr>
      </w:pPr>
      <w:r w:rsidRPr="00BB23F4">
        <w:rPr>
          <w:rFonts w:ascii="Arial" w:hAnsi="Arial" w:cs="Arial"/>
          <w:b/>
          <w:bCs/>
          <w:i/>
          <w:iCs/>
          <w:lang w:val="fr-CA"/>
        </w:rPr>
        <w:lastRenderedPageBreak/>
        <w:t xml:space="preserve"> Devez-vous garantir les fonds de contrepartie lors de votre candidature?</w:t>
      </w:r>
    </w:p>
    <w:p w14:paraId="7E33869F" w14:textId="77777777" w:rsidR="00532C74" w:rsidRPr="00BB23F4" w:rsidRDefault="00532C74" w:rsidP="00532C74">
      <w:pPr>
        <w:pStyle w:val="ListParagraph"/>
        <w:rPr>
          <w:rFonts w:ascii="Arial" w:hAnsi="Arial" w:cs="Arial"/>
          <w:lang w:val="fr-CA"/>
        </w:rPr>
      </w:pPr>
    </w:p>
    <w:p w14:paraId="21934545" w14:textId="0EE78BFA" w:rsidR="00FE30EC" w:rsidRPr="00BB23F4" w:rsidRDefault="00F339EF" w:rsidP="00FE30EC">
      <w:pPr>
        <w:pStyle w:val="ListParagraph"/>
        <w:numPr>
          <w:ilvl w:val="0"/>
          <w:numId w:val="12"/>
        </w:numPr>
        <w:rPr>
          <w:rFonts w:ascii="Arial" w:hAnsi="Arial" w:cs="Arial"/>
          <w:lang w:val="fr-CA"/>
        </w:rPr>
      </w:pPr>
      <w:r w:rsidRPr="00BB23F4">
        <w:rPr>
          <w:rFonts w:ascii="Arial" w:hAnsi="Arial" w:cs="Arial"/>
          <w:lang w:val="fr-CA"/>
        </w:rPr>
        <w:t>No</w:t>
      </w:r>
      <w:r w:rsidR="00532C74" w:rsidRPr="00BB23F4">
        <w:rPr>
          <w:rFonts w:ascii="Arial" w:hAnsi="Arial" w:cs="Arial"/>
          <w:lang w:val="fr-CA"/>
        </w:rPr>
        <w:t>n</w:t>
      </w:r>
      <w:r w:rsidRPr="00BB23F4">
        <w:rPr>
          <w:rFonts w:ascii="Arial" w:hAnsi="Arial" w:cs="Arial"/>
          <w:lang w:val="fr-CA"/>
        </w:rPr>
        <w:t xml:space="preserve">. </w:t>
      </w:r>
      <w:r w:rsidR="00532C74" w:rsidRPr="00BB23F4">
        <w:rPr>
          <w:rFonts w:ascii="Arial" w:hAnsi="Arial" w:cs="Arial"/>
          <w:lang w:val="fr-CA"/>
        </w:rPr>
        <w:t>Les destinataires des lettres de récompense éligibles auront 6 mois pour trouver la source de financement correspondante. Les récipiendaires peuvent utiliser la lettre d'attribution pour collecter les fonds de contrepartie.</w:t>
      </w:r>
    </w:p>
    <w:p w14:paraId="4A6889BA" w14:textId="77777777" w:rsidR="00F956D2" w:rsidRPr="00BB23F4" w:rsidRDefault="00F956D2" w:rsidP="00F956D2">
      <w:pPr>
        <w:pStyle w:val="ListParagraph"/>
        <w:ind w:left="1080"/>
        <w:rPr>
          <w:rFonts w:ascii="Arial" w:hAnsi="Arial" w:cs="Arial"/>
          <w:lang w:val="fr-CA"/>
        </w:rPr>
      </w:pPr>
    </w:p>
    <w:p w14:paraId="78F4D827" w14:textId="2DC01A74" w:rsidR="00532C74" w:rsidRPr="00BB23F4" w:rsidRDefault="00532C74" w:rsidP="00532C74">
      <w:pPr>
        <w:pStyle w:val="ListParagraph"/>
        <w:numPr>
          <w:ilvl w:val="0"/>
          <w:numId w:val="3"/>
        </w:numPr>
        <w:rPr>
          <w:rFonts w:ascii="Arial" w:hAnsi="Arial" w:cs="Arial"/>
          <w:lang w:val="fr-CA"/>
        </w:rPr>
      </w:pPr>
      <w:r w:rsidRPr="00BB23F4">
        <w:rPr>
          <w:rFonts w:ascii="Arial" w:hAnsi="Arial" w:cs="Arial"/>
          <w:b/>
          <w:bCs/>
          <w:i/>
          <w:iCs/>
          <w:lang w:val="fr-CA"/>
        </w:rPr>
        <w:t>En quoi cela diffère-t-il d'une bourse académique?</w:t>
      </w:r>
    </w:p>
    <w:p w14:paraId="3DC3A2D1" w14:textId="77777777" w:rsidR="00532C74" w:rsidRPr="00BB23F4" w:rsidRDefault="00532C74" w:rsidP="00532C74">
      <w:pPr>
        <w:pStyle w:val="ListParagraph"/>
        <w:rPr>
          <w:rFonts w:ascii="Arial" w:hAnsi="Arial" w:cs="Arial"/>
          <w:lang w:val="fr-CA"/>
        </w:rPr>
      </w:pPr>
    </w:p>
    <w:p w14:paraId="2E81EFB2" w14:textId="5EDD7E28" w:rsidR="00532C74" w:rsidRPr="00BB23F4" w:rsidRDefault="00532C74" w:rsidP="00532C74">
      <w:pPr>
        <w:pStyle w:val="ListParagraph"/>
        <w:numPr>
          <w:ilvl w:val="0"/>
          <w:numId w:val="12"/>
        </w:numPr>
        <w:rPr>
          <w:rFonts w:ascii="Arial" w:hAnsi="Arial" w:cs="Arial"/>
          <w:b/>
          <w:bCs/>
          <w:i/>
          <w:iCs/>
          <w:lang w:val="fr-CA"/>
        </w:rPr>
      </w:pPr>
      <w:r w:rsidRPr="00BB23F4">
        <w:rPr>
          <w:rFonts w:ascii="Arial" w:hAnsi="Arial" w:cs="Arial"/>
          <w:lang w:val="fr-CA"/>
        </w:rPr>
        <w:t>Le Fonds de Développement se concentre sur le financement de l’application et de la commercialisation de projets de recherche ou de projets à un stade précoce. Il doit être démontré que le financement permet de faire avancer un programme vers son produit de commercialisation ultime, comme décrit dans un profil de produit cible bien étayé.</w:t>
      </w:r>
    </w:p>
    <w:p w14:paraId="723DA423" w14:textId="77777777" w:rsidR="00532C74" w:rsidRPr="00BB23F4" w:rsidRDefault="00532C74" w:rsidP="00532C74">
      <w:pPr>
        <w:pStyle w:val="ListParagraph"/>
        <w:ind w:left="1080"/>
        <w:rPr>
          <w:rFonts w:ascii="Arial" w:hAnsi="Arial" w:cs="Arial"/>
          <w:b/>
          <w:bCs/>
          <w:i/>
          <w:iCs/>
          <w:lang w:val="fr-CA"/>
        </w:rPr>
      </w:pPr>
    </w:p>
    <w:p w14:paraId="4B07886E" w14:textId="6E983833" w:rsidR="00532C74" w:rsidRPr="00BB23F4" w:rsidRDefault="00532C74" w:rsidP="00532C74">
      <w:pPr>
        <w:pStyle w:val="ListParagraph"/>
        <w:numPr>
          <w:ilvl w:val="0"/>
          <w:numId w:val="3"/>
        </w:numPr>
        <w:rPr>
          <w:rFonts w:ascii="Arial" w:hAnsi="Arial" w:cs="Arial"/>
          <w:lang w:val="fr-CA"/>
        </w:rPr>
      </w:pPr>
      <w:r w:rsidRPr="00BB23F4">
        <w:rPr>
          <w:rFonts w:ascii="Arial" w:hAnsi="Arial" w:cs="Arial"/>
          <w:b/>
          <w:bCs/>
          <w:i/>
          <w:iCs/>
          <w:lang w:val="fr-CA"/>
        </w:rPr>
        <w:t>Quand les projets doivent-ils être terminés?</w:t>
      </w:r>
    </w:p>
    <w:p w14:paraId="3DFFE773" w14:textId="77777777" w:rsidR="00532C74" w:rsidRPr="00BB23F4" w:rsidRDefault="00532C74" w:rsidP="00532C74">
      <w:pPr>
        <w:pStyle w:val="ListParagraph"/>
        <w:rPr>
          <w:rFonts w:ascii="Arial" w:hAnsi="Arial" w:cs="Arial"/>
          <w:b/>
          <w:bCs/>
          <w:i/>
          <w:iCs/>
          <w:lang w:val="fr-CA"/>
        </w:rPr>
      </w:pPr>
    </w:p>
    <w:p w14:paraId="1FD7F577" w14:textId="417B4715" w:rsidR="00532C74" w:rsidRPr="00BB23F4" w:rsidRDefault="00532C74" w:rsidP="00532C74">
      <w:pPr>
        <w:pStyle w:val="ListParagraph"/>
        <w:numPr>
          <w:ilvl w:val="0"/>
          <w:numId w:val="12"/>
        </w:numPr>
        <w:rPr>
          <w:rFonts w:ascii="Arial" w:hAnsi="Arial" w:cs="Arial"/>
          <w:lang w:val="fr-CA"/>
        </w:rPr>
      </w:pPr>
      <w:r w:rsidRPr="00BB23F4">
        <w:rPr>
          <w:rFonts w:ascii="Arial" w:hAnsi="Arial" w:cs="Arial"/>
          <w:lang w:val="fr-CA"/>
        </w:rPr>
        <w:t>Le programme se termine le 31 mars 202</w:t>
      </w:r>
      <w:r w:rsidR="00F12163">
        <w:rPr>
          <w:rFonts w:ascii="Arial" w:hAnsi="Arial" w:cs="Arial"/>
          <w:lang w:val="fr-CA"/>
        </w:rPr>
        <w:t>7</w:t>
      </w:r>
      <w:r w:rsidRPr="00BB23F4">
        <w:rPr>
          <w:rFonts w:ascii="Arial" w:hAnsi="Arial" w:cs="Arial"/>
          <w:lang w:val="fr-CA"/>
        </w:rPr>
        <w:t>. Les demandes de réclamation finales suggérées doivent être reçues avant le 31 janvier 202</w:t>
      </w:r>
      <w:r w:rsidR="00F12163">
        <w:rPr>
          <w:rFonts w:ascii="Arial" w:hAnsi="Arial" w:cs="Arial"/>
          <w:lang w:val="fr-CA"/>
        </w:rPr>
        <w:t>7</w:t>
      </w:r>
      <w:r w:rsidRPr="00BB23F4">
        <w:rPr>
          <w:rFonts w:ascii="Arial" w:hAnsi="Arial" w:cs="Arial"/>
          <w:lang w:val="fr-CA"/>
        </w:rPr>
        <w:t>. Les réclamations pour des travaux effectués après le 31 mars 202</w:t>
      </w:r>
      <w:r w:rsidR="00F12163">
        <w:rPr>
          <w:rFonts w:ascii="Arial" w:hAnsi="Arial" w:cs="Arial"/>
          <w:lang w:val="fr-CA"/>
        </w:rPr>
        <w:t>7</w:t>
      </w:r>
      <w:r w:rsidRPr="00BB23F4">
        <w:rPr>
          <w:rFonts w:ascii="Arial" w:hAnsi="Arial" w:cs="Arial"/>
          <w:lang w:val="fr-CA"/>
        </w:rPr>
        <w:t xml:space="preserve"> ne seront pas admissibles à un remboursement.</w:t>
      </w:r>
    </w:p>
    <w:p w14:paraId="17823025" w14:textId="77777777" w:rsidR="00532C74" w:rsidRPr="00BB23F4" w:rsidRDefault="00532C74" w:rsidP="00532C74">
      <w:pPr>
        <w:pStyle w:val="ListParagraph"/>
        <w:ind w:left="1080"/>
        <w:rPr>
          <w:rFonts w:ascii="Arial" w:hAnsi="Arial" w:cs="Arial"/>
          <w:lang w:val="fr-CA"/>
        </w:rPr>
      </w:pPr>
    </w:p>
    <w:p w14:paraId="4097D479" w14:textId="03EB10A7" w:rsidR="00532C74" w:rsidRPr="00BB23F4" w:rsidRDefault="00532C74" w:rsidP="00532C74">
      <w:pPr>
        <w:pStyle w:val="ListParagraph"/>
        <w:numPr>
          <w:ilvl w:val="0"/>
          <w:numId w:val="3"/>
        </w:numPr>
        <w:rPr>
          <w:rFonts w:ascii="Arial" w:hAnsi="Arial" w:cs="Arial"/>
          <w:lang w:val="fr-CA"/>
        </w:rPr>
      </w:pPr>
      <w:r w:rsidRPr="00BB23F4">
        <w:rPr>
          <w:rFonts w:ascii="Arial" w:hAnsi="Arial" w:cs="Arial"/>
          <w:b/>
          <w:bCs/>
          <w:i/>
          <w:iCs/>
          <w:lang w:val="fr-CA"/>
        </w:rPr>
        <w:t>Les travaux doivent-ils être effectués au Canada?</w:t>
      </w:r>
    </w:p>
    <w:p w14:paraId="6BEA960E" w14:textId="77777777" w:rsidR="00532C74" w:rsidRPr="00BB23F4" w:rsidRDefault="00532C74" w:rsidP="00532C74">
      <w:pPr>
        <w:pStyle w:val="ListParagraph"/>
        <w:rPr>
          <w:rFonts w:ascii="Arial" w:hAnsi="Arial" w:cs="Arial"/>
          <w:lang w:val="fr-CA"/>
        </w:rPr>
      </w:pPr>
    </w:p>
    <w:p w14:paraId="4AD26149" w14:textId="28A6C0FF" w:rsidR="00532C74" w:rsidRPr="00BB23F4" w:rsidRDefault="00532C74" w:rsidP="00532C74">
      <w:pPr>
        <w:pStyle w:val="ListParagraph"/>
        <w:numPr>
          <w:ilvl w:val="0"/>
          <w:numId w:val="12"/>
        </w:numPr>
        <w:rPr>
          <w:rFonts w:ascii="Arial" w:hAnsi="Arial" w:cs="Arial"/>
          <w:b/>
          <w:bCs/>
          <w:i/>
          <w:iCs/>
          <w:lang w:val="fr-CA"/>
        </w:rPr>
      </w:pPr>
      <w:r w:rsidRPr="00BB23F4">
        <w:rPr>
          <w:rFonts w:ascii="Arial" w:hAnsi="Arial" w:cs="Arial"/>
          <w:lang w:val="fr-CA"/>
        </w:rPr>
        <w:t>90% des travaux doivent être effectués au Canada.</w:t>
      </w:r>
    </w:p>
    <w:p w14:paraId="568DB771" w14:textId="77777777" w:rsidR="00F956D2" w:rsidRPr="00BB23F4" w:rsidRDefault="00F956D2" w:rsidP="00F956D2">
      <w:pPr>
        <w:pStyle w:val="ListParagraph"/>
        <w:ind w:left="1080"/>
        <w:rPr>
          <w:rFonts w:ascii="Arial" w:hAnsi="Arial" w:cs="Arial"/>
          <w:b/>
          <w:bCs/>
          <w:i/>
          <w:iCs/>
          <w:lang w:val="fr-CA"/>
        </w:rPr>
      </w:pPr>
    </w:p>
    <w:p w14:paraId="6389C043" w14:textId="480790DA" w:rsidR="00532C74" w:rsidRPr="00BB23F4" w:rsidRDefault="00532C74" w:rsidP="00532C74">
      <w:pPr>
        <w:pStyle w:val="ListParagraph"/>
        <w:numPr>
          <w:ilvl w:val="0"/>
          <w:numId w:val="3"/>
        </w:numPr>
        <w:rPr>
          <w:rFonts w:ascii="Arial" w:hAnsi="Arial" w:cs="Arial"/>
          <w:lang w:val="fr-CA"/>
        </w:rPr>
      </w:pPr>
      <w:r w:rsidRPr="00BB23F4">
        <w:rPr>
          <w:rFonts w:ascii="Arial" w:hAnsi="Arial" w:cs="Arial"/>
          <w:b/>
          <w:bCs/>
          <w:i/>
          <w:iCs/>
          <w:lang w:val="fr-CA"/>
        </w:rPr>
        <w:t>Les candidats doivent-ils être canadiens?</w:t>
      </w:r>
    </w:p>
    <w:p w14:paraId="654CDF73" w14:textId="77777777" w:rsidR="00532C74" w:rsidRPr="00BB23F4" w:rsidRDefault="00532C74" w:rsidP="00532C74">
      <w:pPr>
        <w:pStyle w:val="ListParagraph"/>
        <w:rPr>
          <w:rFonts w:ascii="Arial" w:hAnsi="Arial" w:cs="Arial"/>
          <w:lang w:val="fr-CA"/>
        </w:rPr>
      </w:pPr>
    </w:p>
    <w:p w14:paraId="1761F4BF" w14:textId="49BD8C21" w:rsidR="00532C74" w:rsidRPr="00BB23F4" w:rsidRDefault="00532C74" w:rsidP="00532C74">
      <w:pPr>
        <w:pStyle w:val="ListParagraph"/>
        <w:numPr>
          <w:ilvl w:val="0"/>
          <w:numId w:val="12"/>
        </w:numPr>
        <w:rPr>
          <w:rFonts w:ascii="Arial" w:hAnsi="Arial" w:cs="Arial"/>
          <w:b/>
          <w:bCs/>
          <w:i/>
          <w:iCs/>
          <w:lang w:val="fr-CA"/>
        </w:rPr>
      </w:pPr>
      <w:r w:rsidRPr="00BB23F4">
        <w:rPr>
          <w:rFonts w:ascii="Arial" w:hAnsi="Arial" w:cs="Arial"/>
          <w:lang w:val="fr-CA"/>
        </w:rPr>
        <w:t>Le fonds vise à soutenir les entreprises canadiennes ou la recherche dans les établissements canadiens.</w:t>
      </w:r>
    </w:p>
    <w:p w14:paraId="07B5B58B" w14:textId="77777777" w:rsidR="00532C74" w:rsidRPr="00BB23F4" w:rsidRDefault="00532C74" w:rsidP="00532C74">
      <w:pPr>
        <w:pStyle w:val="ListParagraph"/>
        <w:ind w:left="1080"/>
        <w:rPr>
          <w:rFonts w:ascii="Arial" w:hAnsi="Arial" w:cs="Arial"/>
          <w:b/>
          <w:bCs/>
          <w:i/>
          <w:iCs/>
          <w:lang w:val="fr-CA"/>
        </w:rPr>
      </w:pPr>
    </w:p>
    <w:p w14:paraId="41508E8D" w14:textId="4715D3BE" w:rsidR="00532C74" w:rsidRPr="00BB23F4" w:rsidRDefault="00532C74" w:rsidP="00532C74">
      <w:pPr>
        <w:pStyle w:val="ListParagraph"/>
        <w:numPr>
          <w:ilvl w:val="0"/>
          <w:numId w:val="3"/>
        </w:numPr>
        <w:rPr>
          <w:rFonts w:ascii="Arial" w:hAnsi="Arial" w:cs="Arial"/>
          <w:b/>
          <w:bCs/>
          <w:i/>
          <w:iCs/>
          <w:lang w:val="fr-CA"/>
        </w:rPr>
      </w:pPr>
      <w:r w:rsidRPr="00BB23F4">
        <w:rPr>
          <w:rFonts w:ascii="Arial" w:hAnsi="Arial" w:cs="Arial"/>
          <w:b/>
          <w:bCs/>
          <w:i/>
          <w:iCs/>
          <w:lang w:val="fr-CA"/>
        </w:rPr>
        <w:t>Les collaborateurs du projet peuvent-ils provenir de l’extérieur du Canada?</w:t>
      </w:r>
    </w:p>
    <w:p w14:paraId="2B68FDC3" w14:textId="77777777" w:rsidR="00532C74" w:rsidRPr="00BB23F4" w:rsidRDefault="00532C74" w:rsidP="00532C74">
      <w:pPr>
        <w:pStyle w:val="ListParagraph"/>
        <w:rPr>
          <w:rFonts w:ascii="Arial" w:hAnsi="Arial" w:cs="Arial"/>
          <w:b/>
          <w:bCs/>
          <w:i/>
          <w:iCs/>
          <w:lang w:val="fr-CA"/>
        </w:rPr>
      </w:pPr>
    </w:p>
    <w:p w14:paraId="7C0075C0" w14:textId="264CF1A9" w:rsidR="00532C74" w:rsidRPr="00BB23F4" w:rsidRDefault="00532C74" w:rsidP="00532C74">
      <w:pPr>
        <w:pStyle w:val="ListParagraph"/>
        <w:numPr>
          <w:ilvl w:val="0"/>
          <w:numId w:val="12"/>
        </w:numPr>
        <w:rPr>
          <w:rFonts w:ascii="Arial" w:hAnsi="Arial" w:cs="Arial"/>
          <w:lang w:val="fr-CA"/>
        </w:rPr>
      </w:pPr>
      <w:r w:rsidRPr="00BB23F4">
        <w:rPr>
          <w:rFonts w:ascii="Arial" w:hAnsi="Arial" w:cs="Arial"/>
          <w:lang w:val="fr-CA"/>
        </w:rPr>
        <w:t>Oui, les collaborateurs peuvent provenir de l'extérieur du Canada, mais ils sont toujours soumis au fait que 90 % du travail global est effectué au Canada.</w:t>
      </w:r>
    </w:p>
    <w:p w14:paraId="4F26E1EE" w14:textId="77777777" w:rsidR="00F956D2" w:rsidRPr="00BB23F4" w:rsidRDefault="00F956D2" w:rsidP="00F956D2">
      <w:pPr>
        <w:pStyle w:val="ListParagraph"/>
        <w:ind w:left="1080"/>
        <w:rPr>
          <w:rFonts w:ascii="Arial" w:hAnsi="Arial" w:cs="Arial"/>
          <w:lang w:val="fr-CA"/>
        </w:rPr>
      </w:pPr>
    </w:p>
    <w:p w14:paraId="08226365" w14:textId="44DB8C79" w:rsidR="00932EEF" w:rsidRPr="00BB23F4" w:rsidRDefault="00932EEF" w:rsidP="00932EEF">
      <w:pPr>
        <w:pStyle w:val="ListParagraph"/>
        <w:numPr>
          <w:ilvl w:val="0"/>
          <w:numId w:val="3"/>
        </w:numPr>
        <w:rPr>
          <w:rFonts w:ascii="Arial" w:hAnsi="Arial" w:cs="Arial"/>
          <w:b/>
          <w:bCs/>
          <w:i/>
          <w:iCs/>
          <w:lang w:val="fr-CA"/>
        </w:rPr>
      </w:pPr>
      <w:r w:rsidRPr="00BB23F4">
        <w:rPr>
          <w:rFonts w:ascii="Arial" w:hAnsi="Arial" w:cs="Arial"/>
          <w:b/>
          <w:bCs/>
          <w:i/>
          <w:iCs/>
          <w:lang w:val="fr-CA"/>
        </w:rPr>
        <w:t>Quelles sources de fonds sont acceptables pour la contrepartie?</w:t>
      </w:r>
    </w:p>
    <w:p w14:paraId="35A8EA4E" w14:textId="77777777" w:rsidR="00932EEF" w:rsidRPr="00BB23F4" w:rsidRDefault="00932EEF" w:rsidP="00932EEF">
      <w:pPr>
        <w:pStyle w:val="ListParagraph"/>
        <w:rPr>
          <w:rFonts w:ascii="Arial" w:hAnsi="Arial" w:cs="Arial"/>
          <w:b/>
          <w:bCs/>
          <w:i/>
          <w:iCs/>
          <w:lang w:val="fr-CA"/>
        </w:rPr>
      </w:pPr>
    </w:p>
    <w:p w14:paraId="476B6517" w14:textId="5BF7546A" w:rsidR="00932EEF" w:rsidRPr="00BB23F4" w:rsidRDefault="00932EEF" w:rsidP="00932EEF">
      <w:pPr>
        <w:pStyle w:val="ListParagraph"/>
        <w:numPr>
          <w:ilvl w:val="0"/>
          <w:numId w:val="12"/>
        </w:numPr>
        <w:rPr>
          <w:rFonts w:ascii="Arial" w:hAnsi="Arial" w:cs="Arial"/>
          <w:lang w:val="fr-CA"/>
        </w:rPr>
      </w:pPr>
      <w:r w:rsidRPr="00BB23F4">
        <w:rPr>
          <w:rFonts w:ascii="Arial" w:hAnsi="Arial" w:cs="Arial"/>
          <w:lang w:val="fr-CA"/>
        </w:rPr>
        <w:t xml:space="preserve">Une variété de fonds </w:t>
      </w:r>
      <w:r w:rsidR="004E55DC" w:rsidRPr="00BB23F4">
        <w:rPr>
          <w:rFonts w:ascii="Arial" w:hAnsi="Arial" w:cs="Arial"/>
          <w:lang w:val="fr-CA"/>
        </w:rPr>
        <w:t>est</w:t>
      </w:r>
      <w:r w:rsidRPr="00BB23F4">
        <w:rPr>
          <w:rFonts w:ascii="Arial" w:hAnsi="Arial" w:cs="Arial"/>
          <w:lang w:val="fr-CA"/>
        </w:rPr>
        <w:t xml:space="preserve"> éligible à une contrepartie, notamment des fonds d'entreprise, des fondations et des sources universitaires. D’autres financements gouvernementaux sont autorisés (municipaux, provinciaux, territoriaux, fédéraux) à condition que la contribution totale des sources gouvernementales ne dépasse pas 75% des coûts/dépenses admissibles de votre projet.</w:t>
      </w:r>
    </w:p>
    <w:p w14:paraId="2C643868" w14:textId="77777777" w:rsidR="00F956D2" w:rsidRPr="00BB23F4" w:rsidRDefault="00F956D2" w:rsidP="00F956D2">
      <w:pPr>
        <w:pStyle w:val="ListParagraph"/>
        <w:ind w:left="1080"/>
        <w:rPr>
          <w:rFonts w:ascii="Arial" w:hAnsi="Arial" w:cs="Arial"/>
          <w:lang w:val="fr-CA"/>
        </w:rPr>
      </w:pPr>
    </w:p>
    <w:p w14:paraId="4E4FF1C6" w14:textId="77777777" w:rsidR="00932EEF" w:rsidRPr="00BB23F4" w:rsidRDefault="00932EEF" w:rsidP="00932EEF">
      <w:pPr>
        <w:pStyle w:val="ListParagraph"/>
        <w:ind w:left="1080"/>
        <w:rPr>
          <w:rFonts w:ascii="Arial" w:hAnsi="Arial" w:cs="Arial"/>
          <w:lang w:val="fr-CA"/>
        </w:rPr>
      </w:pPr>
    </w:p>
    <w:p w14:paraId="248CA355" w14:textId="69194750" w:rsidR="00932EEF" w:rsidRPr="00BB23F4" w:rsidRDefault="004E55DC" w:rsidP="004E55DC">
      <w:pPr>
        <w:pStyle w:val="ListParagraph"/>
        <w:numPr>
          <w:ilvl w:val="0"/>
          <w:numId w:val="3"/>
        </w:numPr>
        <w:rPr>
          <w:rFonts w:ascii="Arial" w:hAnsi="Arial" w:cs="Arial"/>
          <w:b/>
          <w:bCs/>
          <w:i/>
          <w:iCs/>
          <w:lang w:val="fr-CA"/>
        </w:rPr>
      </w:pPr>
      <w:r w:rsidRPr="00BB23F4">
        <w:rPr>
          <w:rFonts w:ascii="Arial" w:hAnsi="Arial" w:cs="Arial"/>
          <w:b/>
          <w:bCs/>
          <w:i/>
          <w:iCs/>
          <w:lang w:val="fr-CA"/>
        </w:rPr>
        <w:lastRenderedPageBreak/>
        <w:t>Quels types de dépenses sont éligibles?</w:t>
      </w:r>
    </w:p>
    <w:p w14:paraId="20CDA815" w14:textId="77777777" w:rsidR="004E55DC" w:rsidRPr="00BB23F4" w:rsidRDefault="004E55DC" w:rsidP="004E55DC">
      <w:pPr>
        <w:pStyle w:val="ListParagraph"/>
        <w:rPr>
          <w:rFonts w:ascii="Arial" w:hAnsi="Arial" w:cs="Arial"/>
          <w:b/>
          <w:bCs/>
          <w:i/>
          <w:iCs/>
          <w:lang w:val="fr-CA"/>
        </w:rPr>
      </w:pPr>
    </w:p>
    <w:p w14:paraId="0722B6C6" w14:textId="39ADC189" w:rsidR="004E55DC" w:rsidRPr="00BB23F4" w:rsidRDefault="004E55DC" w:rsidP="00532C74">
      <w:pPr>
        <w:pStyle w:val="ListParagraph"/>
        <w:numPr>
          <w:ilvl w:val="0"/>
          <w:numId w:val="12"/>
        </w:numPr>
        <w:rPr>
          <w:rFonts w:ascii="Arial" w:hAnsi="Arial" w:cs="Arial"/>
          <w:lang w:val="fr-CA"/>
        </w:rPr>
      </w:pPr>
      <w:r w:rsidRPr="00BB23F4">
        <w:rPr>
          <w:rFonts w:ascii="Arial" w:hAnsi="Arial" w:cs="Arial"/>
          <w:lang w:val="fr-CA"/>
        </w:rPr>
        <w:t>Les coûts admissibles du projet doivent être raisonnables et liés aux activités admissibles du projet. Les coûts du projet doivent inclure uniquement les dépenses réelles engagées et traçables. La main-d'œuvre directe, l'équipement, les consultants, la recherche sous contrat, certains déplacements et les consommables sont généralement des coûts éligibles. Les services en nature ne sont pas considérés comme une dépense admissible. Une liste complète des coûts éligibles est disponible sur notre site Web sous l'onglet appel à propositions.</w:t>
      </w:r>
    </w:p>
    <w:p w14:paraId="7A2C7CFF" w14:textId="77777777" w:rsidR="00F956D2" w:rsidRPr="00BB23F4" w:rsidRDefault="00F956D2" w:rsidP="00F956D2">
      <w:pPr>
        <w:pStyle w:val="ListParagraph"/>
        <w:ind w:left="1080"/>
        <w:rPr>
          <w:rFonts w:ascii="Arial" w:hAnsi="Arial" w:cs="Arial"/>
          <w:lang w:val="fr-CA"/>
        </w:rPr>
      </w:pPr>
    </w:p>
    <w:p w14:paraId="3239A220" w14:textId="6205410A" w:rsidR="004E55DC" w:rsidRPr="00BB23F4" w:rsidRDefault="004E55DC" w:rsidP="004E55DC">
      <w:pPr>
        <w:pStyle w:val="ListParagraph"/>
        <w:numPr>
          <w:ilvl w:val="0"/>
          <w:numId w:val="3"/>
        </w:numPr>
        <w:rPr>
          <w:rFonts w:ascii="Arial" w:hAnsi="Arial" w:cs="Arial"/>
          <w:b/>
          <w:bCs/>
          <w:i/>
          <w:iCs/>
          <w:lang w:val="fr-CA"/>
        </w:rPr>
      </w:pPr>
      <w:r w:rsidRPr="00BB23F4">
        <w:rPr>
          <w:rFonts w:ascii="Arial" w:hAnsi="Arial" w:cs="Arial"/>
          <w:b/>
          <w:bCs/>
          <w:i/>
          <w:iCs/>
          <w:lang w:val="fr-CA"/>
        </w:rPr>
        <w:t>Le CMIE demande-t-il des droits de propriété intellectuelle (PI) ou des droits de commercialisation pour la propriété intellectuelle du projet?</w:t>
      </w:r>
    </w:p>
    <w:p w14:paraId="7E9D1AA9" w14:textId="77777777" w:rsidR="004E55DC" w:rsidRPr="00BB23F4" w:rsidRDefault="004E55DC" w:rsidP="004E55DC">
      <w:pPr>
        <w:pStyle w:val="ListParagraph"/>
        <w:rPr>
          <w:rFonts w:ascii="Arial" w:hAnsi="Arial" w:cs="Arial"/>
          <w:b/>
          <w:bCs/>
          <w:i/>
          <w:iCs/>
          <w:lang w:val="fr-CA"/>
        </w:rPr>
      </w:pPr>
    </w:p>
    <w:p w14:paraId="4E0D7708" w14:textId="29D047DA" w:rsidR="004E55DC" w:rsidRPr="00BB23F4" w:rsidRDefault="004E55DC" w:rsidP="00532C74">
      <w:pPr>
        <w:pStyle w:val="ListParagraph"/>
        <w:numPr>
          <w:ilvl w:val="0"/>
          <w:numId w:val="12"/>
        </w:numPr>
        <w:rPr>
          <w:rFonts w:ascii="Arial" w:hAnsi="Arial" w:cs="Arial"/>
          <w:lang w:val="fr-CA"/>
        </w:rPr>
      </w:pPr>
      <w:r w:rsidRPr="00BB23F4">
        <w:rPr>
          <w:rFonts w:ascii="Arial" w:hAnsi="Arial" w:cs="Arial"/>
          <w:lang w:val="fr-CA"/>
        </w:rPr>
        <w:t>Non, les droits de propriété intellectuelle resteront uniquement la propriété des propriétaires du programme. Cependant, les bénéficiaires finaux du financement devraient disposer d'un plan pour protéger et commercialiser la propriété intellectuelle développée dans le cadre de ce programme. Les destinataires finaux sont tenus de détenir les droits sur la propriété intellectuelle de leur projet pendant 5 ans après l'achèvement de leur projet.</w:t>
      </w:r>
    </w:p>
    <w:p w14:paraId="4AA204F9" w14:textId="77777777" w:rsidR="00F956D2" w:rsidRPr="00BB23F4" w:rsidRDefault="00F956D2" w:rsidP="00F956D2">
      <w:pPr>
        <w:pStyle w:val="ListParagraph"/>
        <w:ind w:left="1080"/>
        <w:rPr>
          <w:rFonts w:ascii="Arial" w:hAnsi="Arial" w:cs="Arial"/>
          <w:lang w:val="fr-CA"/>
        </w:rPr>
      </w:pPr>
    </w:p>
    <w:p w14:paraId="3AA36613" w14:textId="76B71E18" w:rsidR="004E55DC" w:rsidRPr="00BB23F4" w:rsidRDefault="004E55DC" w:rsidP="004E55DC">
      <w:pPr>
        <w:pStyle w:val="ListParagraph"/>
        <w:numPr>
          <w:ilvl w:val="0"/>
          <w:numId w:val="3"/>
        </w:numPr>
        <w:rPr>
          <w:rFonts w:ascii="Arial" w:hAnsi="Arial" w:cs="Arial"/>
          <w:b/>
          <w:bCs/>
          <w:i/>
          <w:iCs/>
          <w:lang w:val="fr-CA"/>
        </w:rPr>
      </w:pPr>
      <w:r w:rsidRPr="00BB23F4">
        <w:rPr>
          <w:rFonts w:ascii="Arial" w:hAnsi="Arial" w:cs="Arial"/>
          <w:b/>
          <w:bCs/>
          <w:i/>
          <w:iCs/>
          <w:lang w:val="fr-CA"/>
        </w:rPr>
        <w:t>L’</w:t>
      </w:r>
      <w:r w:rsidRPr="00BB23F4">
        <w:rPr>
          <w:lang w:val="fr-CA"/>
        </w:rPr>
        <w:t xml:space="preserve"> </w:t>
      </w:r>
      <w:r w:rsidRPr="00BB23F4">
        <w:rPr>
          <w:rFonts w:ascii="Arial" w:hAnsi="Arial" w:cs="Arial"/>
          <w:b/>
          <w:bCs/>
          <w:i/>
          <w:iCs/>
          <w:lang w:val="fr-CA"/>
        </w:rPr>
        <w:t>ÉCIM finance-t-il des projets de suite?</w:t>
      </w:r>
    </w:p>
    <w:p w14:paraId="6B6260BF" w14:textId="77777777" w:rsidR="004E55DC" w:rsidRPr="00BB23F4" w:rsidRDefault="004E55DC" w:rsidP="004E55DC">
      <w:pPr>
        <w:pStyle w:val="ListParagraph"/>
        <w:rPr>
          <w:rFonts w:ascii="Arial" w:hAnsi="Arial" w:cs="Arial"/>
          <w:b/>
          <w:bCs/>
          <w:i/>
          <w:iCs/>
          <w:lang w:val="fr-CA"/>
        </w:rPr>
      </w:pPr>
    </w:p>
    <w:p w14:paraId="5A56B601" w14:textId="7ED27585" w:rsidR="004E55DC" w:rsidRPr="00BB23F4" w:rsidRDefault="004E55DC" w:rsidP="00532C74">
      <w:pPr>
        <w:pStyle w:val="ListParagraph"/>
        <w:numPr>
          <w:ilvl w:val="0"/>
          <w:numId w:val="12"/>
        </w:numPr>
        <w:rPr>
          <w:rFonts w:ascii="Arial" w:hAnsi="Arial" w:cs="Arial"/>
          <w:lang w:val="fr-CA"/>
        </w:rPr>
      </w:pPr>
      <w:r w:rsidRPr="00BB23F4">
        <w:rPr>
          <w:rFonts w:ascii="Arial" w:hAnsi="Arial" w:cs="Arial"/>
          <w:lang w:val="fr-CA"/>
        </w:rPr>
        <w:t>Oui, les projets retenus lors du premier appel peuvent être soumis à un financement de suivi lors des appels à candidatures suivants.</w:t>
      </w:r>
    </w:p>
    <w:p w14:paraId="1740E7A8" w14:textId="77777777" w:rsidR="00F956D2" w:rsidRPr="00BB23F4" w:rsidRDefault="00F956D2" w:rsidP="00F956D2">
      <w:pPr>
        <w:pStyle w:val="ListParagraph"/>
        <w:ind w:left="1080"/>
        <w:rPr>
          <w:rFonts w:ascii="Arial" w:hAnsi="Arial" w:cs="Arial"/>
          <w:lang w:val="fr-CA"/>
        </w:rPr>
      </w:pPr>
    </w:p>
    <w:p w14:paraId="21F8818B" w14:textId="3AC4BAA0" w:rsidR="004E55DC" w:rsidRPr="00BB23F4" w:rsidRDefault="004E55DC" w:rsidP="004E55DC">
      <w:pPr>
        <w:pStyle w:val="ListParagraph"/>
        <w:numPr>
          <w:ilvl w:val="0"/>
          <w:numId w:val="3"/>
        </w:numPr>
        <w:rPr>
          <w:rFonts w:ascii="Arial" w:hAnsi="Arial" w:cs="Arial"/>
          <w:b/>
          <w:bCs/>
          <w:i/>
          <w:iCs/>
          <w:lang w:val="fr-CA"/>
        </w:rPr>
      </w:pPr>
      <w:r w:rsidRPr="00BB23F4">
        <w:rPr>
          <w:rFonts w:ascii="Arial" w:hAnsi="Arial" w:cs="Arial"/>
          <w:b/>
          <w:bCs/>
          <w:i/>
          <w:iCs/>
          <w:lang w:val="fr-CA"/>
        </w:rPr>
        <w:t xml:space="preserve">Comment les projets </w:t>
      </w:r>
      <w:proofErr w:type="spellStart"/>
      <w:r w:rsidRPr="00BB23F4">
        <w:rPr>
          <w:rFonts w:ascii="Arial" w:hAnsi="Arial" w:cs="Arial"/>
          <w:b/>
          <w:bCs/>
          <w:i/>
          <w:iCs/>
          <w:lang w:val="fr-CA"/>
        </w:rPr>
        <w:t>seront-ils</w:t>
      </w:r>
      <w:proofErr w:type="spellEnd"/>
      <w:r w:rsidRPr="00BB23F4">
        <w:rPr>
          <w:rFonts w:ascii="Arial" w:hAnsi="Arial" w:cs="Arial"/>
          <w:b/>
          <w:bCs/>
          <w:i/>
          <w:iCs/>
          <w:lang w:val="fr-CA"/>
        </w:rPr>
        <w:t xml:space="preserve"> évalués?</w:t>
      </w:r>
    </w:p>
    <w:p w14:paraId="28385E2C" w14:textId="77777777" w:rsidR="004E55DC" w:rsidRPr="00BB23F4" w:rsidRDefault="004E55DC" w:rsidP="004E55DC">
      <w:pPr>
        <w:pStyle w:val="ListParagraph"/>
        <w:rPr>
          <w:rFonts w:ascii="Arial" w:hAnsi="Arial" w:cs="Arial"/>
          <w:b/>
          <w:bCs/>
          <w:i/>
          <w:iCs/>
          <w:lang w:val="fr-CA"/>
        </w:rPr>
      </w:pPr>
    </w:p>
    <w:p w14:paraId="286942B6" w14:textId="604FD795" w:rsidR="000E78FD" w:rsidRPr="00BB23F4" w:rsidRDefault="004E55DC" w:rsidP="000E78FD">
      <w:pPr>
        <w:pStyle w:val="ListParagraph"/>
        <w:numPr>
          <w:ilvl w:val="0"/>
          <w:numId w:val="12"/>
        </w:numPr>
        <w:rPr>
          <w:rFonts w:ascii="Arial" w:eastAsia="Century Gothic" w:hAnsi="Arial" w:cs="Arial"/>
          <w:bCs/>
          <w:lang w:val="fr-CA"/>
        </w:rPr>
      </w:pPr>
      <w:r w:rsidRPr="00BB23F4">
        <w:rPr>
          <w:rFonts w:ascii="Arial" w:eastAsia="Century Gothic" w:hAnsi="Arial" w:cs="Arial"/>
          <w:lang w:val="fr-CA"/>
        </w:rPr>
        <w:t>En suivant les critères ci-dessus, les évaluateurs évalueront toutes les candidatures de projets éligibles en utilisant la rubrique ci-dessous comme guide.</w:t>
      </w:r>
    </w:p>
    <w:tbl>
      <w:tblPr>
        <w:tblStyle w:val="TableGrid"/>
        <w:tblW w:w="0" w:type="auto"/>
        <w:tblLook w:val="04A0" w:firstRow="1" w:lastRow="0" w:firstColumn="1" w:lastColumn="0" w:noHBand="0" w:noVBand="1"/>
      </w:tblPr>
      <w:tblGrid>
        <w:gridCol w:w="2156"/>
        <w:gridCol w:w="1789"/>
        <w:gridCol w:w="1610"/>
        <w:gridCol w:w="1977"/>
        <w:gridCol w:w="1818"/>
      </w:tblGrid>
      <w:tr w:rsidR="00600BD2" w:rsidRPr="00083F82" w14:paraId="0F2E2C5B" w14:textId="77777777" w:rsidTr="00A157C2">
        <w:trPr>
          <w:trHeight w:val="266"/>
        </w:trPr>
        <w:tc>
          <w:tcPr>
            <w:tcW w:w="2649" w:type="dxa"/>
            <w:shd w:val="pct20" w:color="auto" w:fill="auto"/>
            <w:tcMar>
              <w:top w:w="57" w:type="dxa"/>
              <w:bottom w:w="57" w:type="dxa"/>
            </w:tcMar>
          </w:tcPr>
          <w:p w14:paraId="79D67DB6" w14:textId="6B354388" w:rsidR="00600BD2" w:rsidRPr="00083F82" w:rsidRDefault="00BA289D" w:rsidP="00A157C2">
            <w:pPr>
              <w:contextualSpacing/>
              <w:jc w:val="center"/>
              <w:rPr>
                <w:rFonts w:ascii="Arial" w:hAnsi="Arial" w:cs="Arial"/>
                <w:b/>
                <w:bCs/>
              </w:rPr>
            </w:pPr>
            <w:r>
              <w:rPr>
                <w:rFonts w:ascii="Arial" w:hAnsi="Arial" w:cs="Arial"/>
                <w:b/>
              </w:rPr>
              <w:t>Emplacement</w:t>
            </w:r>
          </w:p>
        </w:tc>
        <w:tc>
          <w:tcPr>
            <w:tcW w:w="2054" w:type="dxa"/>
            <w:shd w:val="pct20" w:color="auto" w:fill="auto"/>
            <w:tcMar>
              <w:top w:w="57" w:type="dxa"/>
              <w:bottom w:w="57" w:type="dxa"/>
            </w:tcMar>
          </w:tcPr>
          <w:p w14:paraId="34A1A9ED" w14:textId="401ED656" w:rsidR="00600BD2" w:rsidRPr="00083F82" w:rsidRDefault="00BA289D" w:rsidP="00A157C2">
            <w:pPr>
              <w:contextualSpacing/>
              <w:jc w:val="center"/>
              <w:rPr>
                <w:rFonts w:ascii="Arial" w:hAnsi="Arial" w:cs="Arial"/>
                <w:b/>
                <w:bCs/>
              </w:rPr>
            </w:pPr>
            <w:proofErr w:type="spellStart"/>
            <w:r>
              <w:rPr>
                <w:rFonts w:ascii="Arial" w:hAnsi="Arial" w:cs="Arial"/>
                <w:b/>
                <w:bCs/>
              </w:rPr>
              <w:t>Q</w:t>
            </w:r>
            <w:r w:rsidRPr="00BA289D">
              <w:rPr>
                <w:rFonts w:ascii="Arial" w:hAnsi="Arial" w:cs="Arial"/>
                <w:b/>
                <w:bCs/>
              </w:rPr>
              <w:t>ualités</w:t>
            </w:r>
            <w:proofErr w:type="spellEnd"/>
          </w:p>
        </w:tc>
        <w:tc>
          <w:tcPr>
            <w:tcW w:w="1500" w:type="dxa"/>
            <w:shd w:val="pct20" w:color="auto" w:fill="auto"/>
            <w:tcMar>
              <w:top w:w="57" w:type="dxa"/>
              <w:bottom w:w="57" w:type="dxa"/>
            </w:tcMar>
          </w:tcPr>
          <w:p w14:paraId="3900B7D9" w14:textId="5DDD162A" w:rsidR="00600BD2" w:rsidRPr="00083F82" w:rsidRDefault="00BA289D" w:rsidP="00A157C2">
            <w:pPr>
              <w:contextualSpacing/>
              <w:jc w:val="center"/>
              <w:rPr>
                <w:rFonts w:ascii="Arial" w:hAnsi="Arial" w:cs="Arial"/>
                <w:b/>
                <w:bCs/>
              </w:rPr>
            </w:pPr>
            <w:proofErr w:type="spellStart"/>
            <w:r>
              <w:rPr>
                <w:rFonts w:ascii="Arial" w:hAnsi="Arial" w:cs="Arial"/>
                <w:b/>
              </w:rPr>
              <w:t>Viabili</w:t>
            </w:r>
            <w:r w:rsidRPr="00BA289D">
              <w:rPr>
                <w:rFonts w:ascii="Arial" w:hAnsi="Arial" w:cs="Arial"/>
                <w:b/>
              </w:rPr>
              <w:t>té</w:t>
            </w:r>
            <w:proofErr w:type="spellEnd"/>
          </w:p>
        </w:tc>
        <w:tc>
          <w:tcPr>
            <w:tcW w:w="1329" w:type="dxa"/>
            <w:shd w:val="pct20" w:color="auto" w:fill="auto"/>
            <w:tcMar>
              <w:top w:w="57" w:type="dxa"/>
              <w:bottom w:w="57" w:type="dxa"/>
            </w:tcMar>
          </w:tcPr>
          <w:p w14:paraId="6B99D5FF" w14:textId="283115C3" w:rsidR="00600BD2" w:rsidRPr="00083F82" w:rsidRDefault="00BA289D" w:rsidP="00A157C2">
            <w:pPr>
              <w:contextualSpacing/>
              <w:jc w:val="center"/>
              <w:rPr>
                <w:rFonts w:ascii="Arial" w:hAnsi="Arial" w:cs="Arial"/>
                <w:b/>
                <w:bCs/>
              </w:rPr>
            </w:pPr>
            <w:proofErr w:type="spellStart"/>
            <w:r>
              <w:rPr>
                <w:rFonts w:ascii="Arial" w:hAnsi="Arial" w:cs="Arial"/>
                <w:b/>
              </w:rPr>
              <w:t>B</w:t>
            </w:r>
            <w:r w:rsidRPr="00BA289D">
              <w:rPr>
                <w:rFonts w:ascii="Arial" w:hAnsi="Arial" w:cs="Arial"/>
                <w:b/>
              </w:rPr>
              <w:t>énéfices</w:t>
            </w:r>
            <w:proofErr w:type="spellEnd"/>
            <w:r w:rsidRPr="00BA289D">
              <w:rPr>
                <w:rFonts w:ascii="Arial" w:hAnsi="Arial" w:cs="Arial"/>
                <w:b/>
              </w:rPr>
              <w:t xml:space="preserve"> </w:t>
            </w:r>
            <w:proofErr w:type="spellStart"/>
            <w:r>
              <w:rPr>
                <w:rFonts w:ascii="Arial" w:hAnsi="Arial" w:cs="Arial"/>
                <w:b/>
              </w:rPr>
              <w:t>P</w:t>
            </w:r>
            <w:r w:rsidRPr="00BA289D">
              <w:rPr>
                <w:rFonts w:ascii="Arial" w:hAnsi="Arial" w:cs="Arial"/>
                <w:b/>
              </w:rPr>
              <w:t>otentiels</w:t>
            </w:r>
            <w:proofErr w:type="spellEnd"/>
          </w:p>
        </w:tc>
        <w:tc>
          <w:tcPr>
            <w:tcW w:w="1818" w:type="dxa"/>
            <w:shd w:val="pct20" w:color="auto" w:fill="auto"/>
            <w:tcMar>
              <w:top w:w="57" w:type="dxa"/>
              <w:bottom w:w="57" w:type="dxa"/>
            </w:tcMar>
          </w:tcPr>
          <w:p w14:paraId="07B3937F" w14:textId="0F5F4F7A" w:rsidR="00600BD2" w:rsidRPr="00083F82" w:rsidRDefault="00BA289D" w:rsidP="00A157C2">
            <w:pPr>
              <w:contextualSpacing/>
              <w:jc w:val="center"/>
              <w:rPr>
                <w:rFonts w:ascii="Arial" w:hAnsi="Arial" w:cs="Arial"/>
                <w:b/>
                <w:bCs/>
              </w:rPr>
            </w:pPr>
            <w:proofErr w:type="spellStart"/>
            <w:r w:rsidRPr="00BA289D">
              <w:rPr>
                <w:rFonts w:ascii="Arial" w:hAnsi="Arial" w:cs="Arial"/>
                <w:b/>
              </w:rPr>
              <w:t>Considérations</w:t>
            </w:r>
            <w:proofErr w:type="spellEnd"/>
            <w:r w:rsidRPr="00BA289D">
              <w:rPr>
                <w:rFonts w:ascii="Arial" w:hAnsi="Arial" w:cs="Arial"/>
                <w:b/>
              </w:rPr>
              <w:t xml:space="preserve"> DEI</w:t>
            </w:r>
          </w:p>
        </w:tc>
      </w:tr>
      <w:tr w:rsidR="00600BD2" w:rsidRPr="005A05B0" w14:paraId="3EDADDDC" w14:textId="77777777" w:rsidTr="00A157C2">
        <w:trPr>
          <w:trHeight w:val="262"/>
        </w:trPr>
        <w:tc>
          <w:tcPr>
            <w:tcW w:w="2649" w:type="dxa"/>
            <w:tcMar>
              <w:top w:w="57" w:type="dxa"/>
              <w:bottom w:w="57" w:type="dxa"/>
            </w:tcMar>
          </w:tcPr>
          <w:p w14:paraId="796861E4" w14:textId="4D2BC1B2" w:rsidR="00600BD2" w:rsidRPr="00BB23F4" w:rsidRDefault="00BA289D" w:rsidP="00A157C2">
            <w:pPr>
              <w:contextualSpacing/>
              <w:rPr>
                <w:rFonts w:ascii="Arial" w:hAnsi="Arial" w:cs="Arial"/>
                <w:lang w:val="fr-CA"/>
              </w:rPr>
            </w:pPr>
            <w:r w:rsidRPr="00BB23F4">
              <w:rPr>
                <w:rFonts w:ascii="Arial" w:hAnsi="Arial" w:cs="Arial"/>
                <w:lang w:val="fr-CA"/>
              </w:rPr>
              <w:t>Soutient les futurs efforts de R&amp;D du Canada</w:t>
            </w:r>
          </w:p>
        </w:tc>
        <w:tc>
          <w:tcPr>
            <w:tcW w:w="2054" w:type="dxa"/>
            <w:tcMar>
              <w:top w:w="57" w:type="dxa"/>
              <w:bottom w:w="57" w:type="dxa"/>
            </w:tcMar>
          </w:tcPr>
          <w:p w14:paraId="348068EE" w14:textId="4E3ABD7C" w:rsidR="00600BD2" w:rsidRPr="00083F82" w:rsidRDefault="00BA289D" w:rsidP="00A157C2">
            <w:pPr>
              <w:contextualSpacing/>
              <w:rPr>
                <w:rFonts w:ascii="Arial" w:hAnsi="Arial" w:cs="Arial"/>
              </w:rPr>
            </w:pPr>
            <w:r w:rsidRPr="00BA289D">
              <w:rPr>
                <w:rFonts w:ascii="Arial" w:hAnsi="Arial" w:cs="Arial"/>
              </w:rPr>
              <w:t xml:space="preserve">Axe </w:t>
            </w:r>
            <w:proofErr w:type="spellStart"/>
            <w:r w:rsidRPr="00BA289D">
              <w:rPr>
                <w:rFonts w:ascii="Arial" w:hAnsi="Arial" w:cs="Arial"/>
              </w:rPr>
              <w:t>technologique</w:t>
            </w:r>
            <w:proofErr w:type="spellEnd"/>
            <w:r w:rsidRPr="00BA289D">
              <w:rPr>
                <w:rFonts w:ascii="Arial" w:hAnsi="Arial" w:cs="Arial"/>
              </w:rPr>
              <w:t xml:space="preserve"> du </w:t>
            </w:r>
            <w:proofErr w:type="spellStart"/>
            <w:r w:rsidRPr="00BA289D">
              <w:rPr>
                <w:rFonts w:ascii="Arial" w:hAnsi="Arial" w:cs="Arial"/>
              </w:rPr>
              <w:t>projet</w:t>
            </w:r>
            <w:proofErr w:type="spellEnd"/>
          </w:p>
        </w:tc>
        <w:tc>
          <w:tcPr>
            <w:tcW w:w="1500" w:type="dxa"/>
            <w:tcMar>
              <w:top w:w="57" w:type="dxa"/>
              <w:bottom w:w="57" w:type="dxa"/>
            </w:tcMar>
          </w:tcPr>
          <w:p w14:paraId="3D464B1A" w14:textId="1CD1DEC7" w:rsidR="00600BD2" w:rsidRPr="00083F82" w:rsidRDefault="00BA289D" w:rsidP="00A157C2">
            <w:pPr>
              <w:contextualSpacing/>
              <w:rPr>
                <w:rFonts w:ascii="Arial" w:hAnsi="Arial" w:cs="Arial"/>
              </w:rPr>
            </w:pPr>
            <w:r w:rsidRPr="00BA289D">
              <w:rPr>
                <w:rFonts w:ascii="Arial" w:hAnsi="Arial" w:cs="Arial"/>
              </w:rPr>
              <w:t xml:space="preserve">Composition de </w:t>
            </w:r>
            <w:proofErr w:type="spellStart"/>
            <w:r w:rsidRPr="00BA289D">
              <w:rPr>
                <w:rFonts w:ascii="Arial" w:hAnsi="Arial" w:cs="Arial"/>
              </w:rPr>
              <w:t>l'équipe</w:t>
            </w:r>
            <w:proofErr w:type="spellEnd"/>
          </w:p>
        </w:tc>
        <w:tc>
          <w:tcPr>
            <w:tcW w:w="1329" w:type="dxa"/>
            <w:tcMar>
              <w:top w:w="57" w:type="dxa"/>
              <w:bottom w:w="57" w:type="dxa"/>
            </w:tcMar>
          </w:tcPr>
          <w:p w14:paraId="4CBBF9B7" w14:textId="197AAACA" w:rsidR="00600BD2" w:rsidRPr="00BB23F4" w:rsidRDefault="006D1EA6" w:rsidP="00A157C2">
            <w:pPr>
              <w:contextualSpacing/>
              <w:rPr>
                <w:rFonts w:ascii="Arial" w:hAnsi="Arial" w:cs="Arial"/>
                <w:lang w:val="fr-CA"/>
              </w:rPr>
            </w:pPr>
            <w:r w:rsidRPr="00BB23F4">
              <w:rPr>
                <w:rFonts w:ascii="Arial" w:hAnsi="Arial" w:cs="Arial"/>
                <w:lang w:val="fr-CA"/>
              </w:rPr>
              <w:t>Innovation et commercialisation au Canada</w:t>
            </w:r>
          </w:p>
        </w:tc>
        <w:tc>
          <w:tcPr>
            <w:tcW w:w="1818" w:type="dxa"/>
            <w:tcMar>
              <w:top w:w="57" w:type="dxa"/>
              <w:bottom w:w="57" w:type="dxa"/>
            </w:tcMar>
          </w:tcPr>
          <w:p w14:paraId="6267B014" w14:textId="4A2A0D7C" w:rsidR="00600BD2" w:rsidRPr="00BB23F4" w:rsidRDefault="006D1EA6" w:rsidP="00A157C2">
            <w:pPr>
              <w:contextualSpacing/>
              <w:rPr>
                <w:rFonts w:ascii="Arial" w:hAnsi="Arial" w:cs="Arial"/>
                <w:lang w:val="fr-CA"/>
              </w:rPr>
            </w:pPr>
            <w:r w:rsidRPr="00BB23F4">
              <w:rPr>
                <w:rFonts w:ascii="Arial" w:hAnsi="Arial" w:cs="Arial"/>
                <w:lang w:val="fr-CA"/>
              </w:rPr>
              <w:t>Représentation des groupes sous-représentés et en quête d’équité</w:t>
            </w:r>
          </w:p>
        </w:tc>
      </w:tr>
      <w:tr w:rsidR="00600BD2" w:rsidRPr="005A05B0" w14:paraId="45AA2713" w14:textId="77777777" w:rsidTr="00A157C2">
        <w:trPr>
          <w:trHeight w:val="262"/>
        </w:trPr>
        <w:tc>
          <w:tcPr>
            <w:tcW w:w="2649" w:type="dxa"/>
            <w:tcMar>
              <w:top w:w="57" w:type="dxa"/>
              <w:bottom w:w="57" w:type="dxa"/>
            </w:tcMar>
          </w:tcPr>
          <w:p w14:paraId="6D7E1EA8" w14:textId="3F558423" w:rsidR="00600BD2" w:rsidRPr="00BB23F4" w:rsidRDefault="006D1EA6" w:rsidP="00A157C2">
            <w:pPr>
              <w:contextualSpacing/>
              <w:rPr>
                <w:rFonts w:ascii="Arial" w:hAnsi="Arial" w:cs="Arial"/>
                <w:lang w:val="fr-CA"/>
              </w:rPr>
            </w:pPr>
            <w:r w:rsidRPr="00BB23F4">
              <w:rPr>
                <w:rFonts w:ascii="Arial" w:hAnsi="Arial" w:cs="Arial"/>
                <w:lang w:val="fr-CA"/>
              </w:rPr>
              <w:t>Surmonte un déficit dans la production d’isotopes médicaux</w:t>
            </w:r>
          </w:p>
        </w:tc>
        <w:tc>
          <w:tcPr>
            <w:tcW w:w="2054" w:type="dxa"/>
            <w:tcMar>
              <w:top w:w="57" w:type="dxa"/>
              <w:bottom w:w="57" w:type="dxa"/>
            </w:tcMar>
          </w:tcPr>
          <w:p w14:paraId="1A6AF5CA" w14:textId="719F6A14" w:rsidR="00600BD2" w:rsidRPr="00BB23F4" w:rsidRDefault="006D1EA6" w:rsidP="00A157C2">
            <w:pPr>
              <w:contextualSpacing/>
              <w:rPr>
                <w:rFonts w:ascii="Arial" w:hAnsi="Arial" w:cs="Arial"/>
                <w:lang w:val="fr-CA"/>
              </w:rPr>
            </w:pPr>
            <w:r w:rsidRPr="00BB23F4">
              <w:rPr>
                <w:rFonts w:ascii="Arial" w:hAnsi="Arial" w:cs="Arial"/>
                <w:lang w:val="fr-CA"/>
              </w:rPr>
              <w:t>Contribution aux KPI du réseau</w:t>
            </w:r>
          </w:p>
        </w:tc>
        <w:tc>
          <w:tcPr>
            <w:tcW w:w="1500" w:type="dxa"/>
            <w:tcMar>
              <w:top w:w="57" w:type="dxa"/>
              <w:bottom w:w="57" w:type="dxa"/>
            </w:tcMar>
          </w:tcPr>
          <w:p w14:paraId="14640972" w14:textId="2AA16542" w:rsidR="00600BD2" w:rsidRPr="00083F82" w:rsidRDefault="006D1EA6" w:rsidP="00A157C2">
            <w:pPr>
              <w:contextualSpacing/>
              <w:rPr>
                <w:rFonts w:ascii="Arial" w:hAnsi="Arial" w:cs="Arial"/>
              </w:rPr>
            </w:pPr>
            <w:r w:rsidRPr="006D1EA6">
              <w:rPr>
                <w:rFonts w:ascii="Arial" w:hAnsi="Arial" w:cs="Arial"/>
              </w:rPr>
              <w:t>Installations et infrastructures</w:t>
            </w:r>
          </w:p>
        </w:tc>
        <w:tc>
          <w:tcPr>
            <w:tcW w:w="1329" w:type="dxa"/>
            <w:tcMar>
              <w:top w:w="57" w:type="dxa"/>
              <w:bottom w:w="57" w:type="dxa"/>
            </w:tcMar>
          </w:tcPr>
          <w:p w14:paraId="5CCB23B1" w14:textId="76D414D1" w:rsidR="00600BD2" w:rsidRPr="00BB23F4" w:rsidRDefault="006D1EA6" w:rsidP="00A157C2">
            <w:pPr>
              <w:contextualSpacing/>
              <w:rPr>
                <w:rFonts w:ascii="Arial" w:hAnsi="Arial" w:cs="Arial"/>
                <w:lang w:val="fr-CA"/>
              </w:rPr>
            </w:pPr>
            <w:r w:rsidRPr="00BB23F4">
              <w:rPr>
                <w:rFonts w:ascii="Arial" w:hAnsi="Arial" w:cs="Arial"/>
                <w:lang w:val="fr-CA"/>
              </w:rPr>
              <w:t>Implication des PME et création d’emplois</w:t>
            </w:r>
          </w:p>
        </w:tc>
        <w:tc>
          <w:tcPr>
            <w:tcW w:w="1818" w:type="dxa"/>
            <w:tcMar>
              <w:top w:w="57" w:type="dxa"/>
              <w:bottom w:w="57" w:type="dxa"/>
            </w:tcMar>
          </w:tcPr>
          <w:p w14:paraId="78252FDD" w14:textId="77777777" w:rsidR="00600BD2" w:rsidRPr="00BB23F4" w:rsidRDefault="00600BD2" w:rsidP="00A157C2">
            <w:pPr>
              <w:contextualSpacing/>
              <w:rPr>
                <w:rFonts w:ascii="Arial" w:hAnsi="Arial" w:cs="Arial"/>
                <w:lang w:val="fr-CA"/>
              </w:rPr>
            </w:pPr>
          </w:p>
        </w:tc>
      </w:tr>
      <w:tr w:rsidR="00600BD2" w:rsidRPr="005A05B0" w14:paraId="3F5417FC" w14:textId="77777777" w:rsidTr="00A157C2">
        <w:trPr>
          <w:trHeight w:val="262"/>
        </w:trPr>
        <w:tc>
          <w:tcPr>
            <w:tcW w:w="2649" w:type="dxa"/>
            <w:tcMar>
              <w:top w:w="57" w:type="dxa"/>
              <w:bottom w:w="57" w:type="dxa"/>
            </w:tcMar>
          </w:tcPr>
          <w:p w14:paraId="2BA9CC0F" w14:textId="777023F1" w:rsidR="00600BD2" w:rsidRPr="00BB23F4" w:rsidRDefault="006D1EA6" w:rsidP="00A157C2">
            <w:pPr>
              <w:contextualSpacing/>
              <w:rPr>
                <w:rFonts w:ascii="Arial" w:hAnsi="Arial" w:cs="Arial"/>
                <w:lang w:val="fr-CA"/>
              </w:rPr>
            </w:pPr>
            <w:r w:rsidRPr="00BB23F4">
              <w:rPr>
                <w:rFonts w:ascii="Arial" w:hAnsi="Arial" w:cs="Arial"/>
                <w:lang w:val="fr-CA"/>
              </w:rPr>
              <w:lastRenderedPageBreak/>
              <w:t>Crée des investissements dans des organisations canadiennes et/ou renforce la position du Canada en matière de R-D sur les isotopes médicaux</w:t>
            </w:r>
          </w:p>
        </w:tc>
        <w:tc>
          <w:tcPr>
            <w:tcW w:w="2054" w:type="dxa"/>
            <w:tcMar>
              <w:top w:w="57" w:type="dxa"/>
              <w:bottom w:w="57" w:type="dxa"/>
            </w:tcMar>
          </w:tcPr>
          <w:p w14:paraId="2C063238" w14:textId="02136B50" w:rsidR="00600BD2" w:rsidRPr="00BB23F4" w:rsidRDefault="006D1EA6" w:rsidP="00A157C2">
            <w:pPr>
              <w:contextualSpacing/>
              <w:rPr>
                <w:rFonts w:ascii="Arial" w:hAnsi="Arial" w:cs="Arial"/>
                <w:lang w:val="fr-CA"/>
              </w:rPr>
            </w:pPr>
            <w:r w:rsidRPr="00BB23F4">
              <w:rPr>
                <w:rFonts w:ascii="Arial" w:hAnsi="Arial" w:cs="Arial"/>
                <w:lang w:val="fr-CA"/>
              </w:rPr>
              <w:t>Contribution à la pérennité du réseau</w:t>
            </w:r>
          </w:p>
        </w:tc>
        <w:tc>
          <w:tcPr>
            <w:tcW w:w="1500" w:type="dxa"/>
            <w:tcMar>
              <w:top w:w="57" w:type="dxa"/>
              <w:bottom w:w="57" w:type="dxa"/>
            </w:tcMar>
          </w:tcPr>
          <w:p w14:paraId="04C14EDC" w14:textId="5F14642C" w:rsidR="00600BD2" w:rsidRPr="00083F82" w:rsidRDefault="006D1EA6" w:rsidP="00A157C2">
            <w:pPr>
              <w:contextualSpacing/>
              <w:rPr>
                <w:rFonts w:ascii="Arial" w:hAnsi="Arial" w:cs="Arial"/>
              </w:rPr>
            </w:pPr>
            <w:proofErr w:type="spellStart"/>
            <w:r w:rsidRPr="006D1EA6">
              <w:rPr>
                <w:rFonts w:ascii="Arial" w:hAnsi="Arial" w:cs="Arial"/>
              </w:rPr>
              <w:t>Risques</w:t>
            </w:r>
            <w:proofErr w:type="spellEnd"/>
            <w:r w:rsidRPr="006D1EA6">
              <w:rPr>
                <w:rFonts w:ascii="Arial" w:hAnsi="Arial" w:cs="Arial"/>
              </w:rPr>
              <w:t xml:space="preserve"> et </w:t>
            </w:r>
            <w:proofErr w:type="spellStart"/>
            <w:r w:rsidRPr="006D1EA6">
              <w:rPr>
                <w:rFonts w:ascii="Arial" w:hAnsi="Arial" w:cs="Arial"/>
              </w:rPr>
              <w:t>stratégies</w:t>
            </w:r>
            <w:proofErr w:type="spellEnd"/>
            <w:r w:rsidRPr="006D1EA6">
              <w:rPr>
                <w:rFonts w:ascii="Arial" w:hAnsi="Arial" w:cs="Arial"/>
              </w:rPr>
              <w:t xml:space="preserve"> </w:t>
            </w:r>
            <w:proofErr w:type="spellStart"/>
            <w:r w:rsidRPr="006D1EA6">
              <w:rPr>
                <w:rFonts w:ascii="Arial" w:hAnsi="Arial" w:cs="Arial"/>
              </w:rPr>
              <w:t>d’atténuation</w:t>
            </w:r>
            <w:proofErr w:type="spellEnd"/>
          </w:p>
        </w:tc>
        <w:tc>
          <w:tcPr>
            <w:tcW w:w="1329" w:type="dxa"/>
            <w:tcMar>
              <w:top w:w="57" w:type="dxa"/>
              <w:bottom w:w="57" w:type="dxa"/>
            </w:tcMar>
          </w:tcPr>
          <w:p w14:paraId="06FB1076" w14:textId="326CB202" w:rsidR="00600BD2" w:rsidRPr="00BB23F4" w:rsidRDefault="006D1EA6" w:rsidP="00A157C2">
            <w:pPr>
              <w:contextualSpacing/>
              <w:rPr>
                <w:rFonts w:ascii="Arial" w:hAnsi="Arial" w:cs="Arial"/>
                <w:lang w:val="fr-CA"/>
              </w:rPr>
            </w:pPr>
            <w:r w:rsidRPr="00BB23F4">
              <w:rPr>
                <w:rFonts w:ascii="Arial" w:hAnsi="Arial" w:cs="Arial"/>
                <w:lang w:val="fr-CA"/>
              </w:rPr>
              <w:t>Avantages pour la santé et/ou d’autres secteurs</w:t>
            </w:r>
          </w:p>
        </w:tc>
        <w:tc>
          <w:tcPr>
            <w:tcW w:w="1818" w:type="dxa"/>
            <w:tcMar>
              <w:top w:w="57" w:type="dxa"/>
              <w:bottom w:w="57" w:type="dxa"/>
            </w:tcMar>
          </w:tcPr>
          <w:p w14:paraId="68B33DBB" w14:textId="77777777" w:rsidR="00600BD2" w:rsidRPr="00BB23F4" w:rsidRDefault="00600BD2" w:rsidP="00A157C2">
            <w:pPr>
              <w:contextualSpacing/>
              <w:rPr>
                <w:rFonts w:ascii="Arial" w:hAnsi="Arial" w:cs="Arial"/>
                <w:lang w:val="fr-CA"/>
              </w:rPr>
            </w:pPr>
          </w:p>
        </w:tc>
      </w:tr>
      <w:tr w:rsidR="00600BD2" w:rsidRPr="005A05B0" w14:paraId="00C18CFB" w14:textId="77777777" w:rsidTr="00A157C2">
        <w:trPr>
          <w:trHeight w:val="262"/>
        </w:trPr>
        <w:tc>
          <w:tcPr>
            <w:tcW w:w="2649" w:type="dxa"/>
            <w:tcMar>
              <w:top w:w="57" w:type="dxa"/>
              <w:bottom w:w="57" w:type="dxa"/>
            </w:tcMar>
          </w:tcPr>
          <w:p w14:paraId="1828EB5A" w14:textId="77777777" w:rsidR="00600BD2" w:rsidRPr="00BB23F4" w:rsidRDefault="00600BD2" w:rsidP="00A157C2">
            <w:pPr>
              <w:contextualSpacing/>
              <w:rPr>
                <w:rFonts w:ascii="Arial" w:hAnsi="Arial" w:cs="Arial"/>
                <w:lang w:val="fr-CA"/>
              </w:rPr>
            </w:pPr>
          </w:p>
        </w:tc>
        <w:tc>
          <w:tcPr>
            <w:tcW w:w="2054" w:type="dxa"/>
            <w:tcMar>
              <w:top w:w="57" w:type="dxa"/>
              <w:bottom w:w="57" w:type="dxa"/>
            </w:tcMar>
          </w:tcPr>
          <w:p w14:paraId="74D99623" w14:textId="24E3F4D9" w:rsidR="00600BD2" w:rsidRPr="00BB23F4" w:rsidRDefault="006D1EA6" w:rsidP="00A157C2">
            <w:pPr>
              <w:contextualSpacing/>
              <w:rPr>
                <w:rFonts w:ascii="Arial" w:hAnsi="Arial" w:cs="Arial"/>
                <w:lang w:val="fr-CA"/>
              </w:rPr>
            </w:pPr>
            <w:r w:rsidRPr="00BB23F4">
              <w:rPr>
                <w:rFonts w:ascii="Arial" w:hAnsi="Arial" w:cs="Arial"/>
                <w:lang w:val="fr-CA"/>
              </w:rPr>
              <w:t>Traite et/ou résout un problème dans au moins un domaine technologique</w:t>
            </w:r>
          </w:p>
        </w:tc>
        <w:tc>
          <w:tcPr>
            <w:tcW w:w="1500" w:type="dxa"/>
            <w:tcMar>
              <w:top w:w="57" w:type="dxa"/>
              <w:bottom w:w="57" w:type="dxa"/>
            </w:tcMar>
          </w:tcPr>
          <w:p w14:paraId="5A61B0A1" w14:textId="7D5A38A8" w:rsidR="00600BD2" w:rsidRPr="00083F82" w:rsidRDefault="006D1EA6" w:rsidP="00A157C2">
            <w:pPr>
              <w:contextualSpacing/>
              <w:rPr>
                <w:rFonts w:ascii="Arial" w:hAnsi="Arial" w:cs="Arial"/>
              </w:rPr>
            </w:pPr>
            <w:proofErr w:type="spellStart"/>
            <w:r w:rsidRPr="006D1EA6">
              <w:rPr>
                <w:rFonts w:ascii="Arial" w:hAnsi="Arial" w:cs="Arial"/>
              </w:rPr>
              <w:t>Autres</w:t>
            </w:r>
            <w:proofErr w:type="spellEnd"/>
            <w:r w:rsidRPr="006D1EA6">
              <w:rPr>
                <w:rFonts w:ascii="Arial" w:hAnsi="Arial" w:cs="Arial"/>
              </w:rPr>
              <w:t xml:space="preserve"> sources de </w:t>
            </w:r>
            <w:proofErr w:type="spellStart"/>
            <w:r w:rsidRPr="006D1EA6">
              <w:rPr>
                <w:rFonts w:ascii="Arial" w:hAnsi="Arial" w:cs="Arial"/>
              </w:rPr>
              <w:t>financement</w:t>
            </w:r>
            <w:proofErr w:type="spellEnd"/>
          </w:p>
        </w:tc>
        <w:tc>
          <w:tcPr>
            <w:tcW w:w="1329" w:type="dxa"/>
            <w:tcMar>
              <w:top w:w="57" w:type="dxa"/>
              <w:bottom w:w="57" w:type="dxa"/>
            </w:tcMar>
          </w:tcPr>
          <w:p w14:paraId="70C1EA53" w14:textId="7F0CCEF4" w:rsidR="00600BD2" w:rsidRPr="00BB23F4" w:rsidRDefault="006D1EA6" w:rsidP="00A157C2">
            <w:pPr>
              <w:contextualSpacing/>
              <w:rPr>
                <w:rFonts w:ascii="Arial" w:hAnsi="Arial" w:cs="Arial"/>
                <w:lang w:val="fr-CA"/>
              </w:rPr>
            </w:pPr>
            <w:r w:rsidRPr="00BB23F4">
              <w:rPr>
                <w:rFonts w:ascii="Arial" w:hAnsi="Arial" w:cs="Arial"/>
                <w:lang w:val="fr-CA"/>
              </w:rPr>
              <w:t>Développement de la propriété intellectuelle pour la technologie</w:t>
            </w:r>
          </w:p>
        </w:tc>
        <w:tc>
          <w:tcPr>
            <w:tcW w:w="1818" w:type="dxa"/>
            <w:tcMar>
              <w:top w:w="57" w:type="dxa"/>
              <w:bottom w:w="57" w:type="dxa"/>
            </w:tcMar>
          </w:tcPr>
          <w:p w14:paraId="5A476A30" w14:textId="77777777" w:rsidR="00600BD2" w:rsidRPr="00BB23F4" w:rsidRDefault="00600BD2" w:rsidP="00A157C2">
            <w:pPr>
              <w:contextualSpacing/>
              <w:rPr>
                <w:rFonts w:ascii="Arial" w:hAnsi="Arial" w:cs="Arial"/>
                <w:lang w:val="fr-CA"/>
              </w:rPr>
            </w:pPr>
          </w:p>
        </w:tc>
      </w:tr>
    </w:tbl>
    <w:p w14:paraId="612501D6" w14:textId="77777777" w:rsidR="00FE30EC" w:rsidRPr="00BB23F4" w:rsidRDefault="00FE30EC" w:rsidP="009E443B">
      <w:pPr>
        <w:rPr>
          <w:rFonts w:ascii="Arial" w:eastAsia="Century Gothic" w:hAnsi="Arial" w:cs="Arial"/>
          <w:bCs/>
          <w:lang w:val="fr-CA"/>
        </w:rPr>
      </w:pPr>
    </w:p>
    <w:tbl>
      <w:tblPr>
        <w:tblStyle w:val="TableGrid"/>
        <w:tblW w:w="0" w:type="auto"/>
        <w:tblLook w:val="04A0" w:firstRow="1" w:lastRow="0" w:firstColumn="1" w:lastColumn="0" w:noHBand="0" w:noVBand="1"/>
      </w:tblPr>
      <w:tblGrid>
        <w:gridCol w:w="1980"/>
        <w:gridCol w:w="1984"/>
        <w:gridCol w:w="5386"/>
      </w:tblGrid>
      <w:tr w:rsidR="00600BD2" w:rsidRPr="00083F82" w14:paraId="3F2BE664" w14:textId="77777777" w:rsidTr="00A157C2">
        <w:tc>
          <w:tcPr>
            <w:tcW w:w="1980" w:type="dxa"/>
            <w:shd w:val="pct20" w:color="auto" w:fill="auto"/>
            <w:tcMar>
              <w:top w:w="57" w:type="dxa"/>
              <w:bottom w:w="57" w:type="dxa"/>
            </w:tcMar>
          </w:tcPr>
          <w:p w14:paraId="64F93D0E" w14:textId="4463AE5A" w:rsidR="00600BD2" w:rsidRPr="00083F82" w:rsidRDefault="006D1EA6" w:rsidP="00A157C2">
            <w:pPr>
              <w:contextualSpacing/>
              <w:rPr>
                <w:rFonts w:ascii="Arial" w:hAnsi="Arial" w:cs="Arial"/>
                <w:b/>
                <w:bCs/>
              </w:rPr>
            </w:pPr>
            <w:r w:rsidRPr="006D1EA6">
              <w:rPr>
                <w:rFonts w:ascii="Arial" w:hAnsi="Arial" w:cs="Arial"/>
                <w:b/>
              </w:rPr>
              <w:t>Rang Qualitatif</w:t>
            </w:r>
          </w:p>
        </w:tc>
        <w:tc>
          <w:tcPr>
            <w:tcW w:w="1984" w:type="dxa"/>
            <w:shd w:val="pct20" w:color="auto" w:fill="auto"/>
            <w:tcMar>
              <w:top w:w="57" w:type="dxa"/>
              <w:bottom w:w="57" w:type="dxa"/>
            </w:tcMar>
          </w:tcPr>
          <w:p w14:paraId="48A840AD" w14:textId="17925C3B" w:rsidR="00600BD2" w:rsidRPr="00083F82" w:rsidRDefault="006D1EA6" w:rsidP="00A157C2">
            <w:pPr>
              <w:contextualSpacing/>
              <w:rPr>
                <w:rFonts w:ascii="Arial" w:hAnsi="Arial" w:cs="Arial"/>
                <w:b/>
                <w:bCs/>
              </w:rPr>
            </w:pPr>
            <w:r w:rsidRPr="006D1EA6">
              <w:rPr>
                <w:rFonts w:ascii="Arial" w:hAnsi="Arial" w:cs="Arial"/>
                <w:b/>
              </w:rPr>
              <w:t xml:space="preserve">Rang </w:t>
            </w:r>
            <w:r>
              <w:rPr>
                <w:rFonts w:ascii="Arial" w:hAnsi="Arial" w:cs="Arial"/>
                <w:b/>
              </w:rPr>
              <w:t>N</w:t>
            </w:r>
            <w:r w:rsidRPr="006D1EA6">
              <w:rPr>
                <w:rFonts w:ascii="Arial" w:hAnsi="Arial" w:cs="Arial"/>
                <w:b/>
              </w:rPr>
              <w:t>umérique</w:t>
            </w:r>
          </w:p>
        </w:tc>
        <w:tc>
          <w:tcPr>
            <w:tcW w:w="5386" w:type="dxa"/>
            <w:shd w:val="pct20" w:color="auto" w:fill="auto"/>
            <w:tcMar>
              <w:top w:w="57" w:type="dxa"/>
              <w:bottom w:w="57" w:type="dxa"/>
            </w:tcMar>
          </w:tcPr>
          <w:p w14:paraId="79C6154B" w14:textId="77777777" w:rsidR="00600BD2" w:rsidRPr="00083F82" w:rsidRDefault="00600BD2" w:rsidP="00A157C2">
            <w:pPr>
              <w:contextualSpacing/>
              <w:rPr>
                <w:rFonts w:ascii="Arial" w:hAnsi="Arial" w:cs="Arial"/>
                <w:b/>
                <w:bCs/>
              </w:rPr>
            </w:pPr>
            <w:r w:rsidRPr="00083F82">
              <w:rPr>
                <w:rFonts w:ascii="Arial" w:hAnsi="Arial" w:cs="Arial"/>
                <w:b/>
              </w:rPr>
              <w:t xml:space="preserve">Description </w:t>
            </w:r>
          </w:p>
        </w:tc>
      </w:tr>
      <w:tr w:rsidR="00600BD2" w:rsidRPr="005A05B0" w14:paraId="6B6AACE6" w14:textId="77777777" w:rsidTr="00A157C2">
        <w:tc>
          <w:tcPr>
            <w:tcW w:w="1980" w:type="dxa"/>
            <w:vMerge w:val="restart"/>
            <w:tcMar>
              <w:top w:w="57" w:type="dxa"/>
              <w:bottom w:w="57" w:type="dxa"/>
            </w:tcMar>
            <w:vAlign w:val="center"/>
          </w:tcPr>
          <w:p w14:paraId="123265D2" w14:textId="4B20C8BB" w:rsidR="00600BD2" w:rsidRPr="00083F82" w:rsidRDefault="00600BD2" w:rsidP="00A157C2">
            <w:pPr>
              <w:contextualSpacing/>
              <w:rPr>
                <w:rFonts w:ascii="Arial" w:hAnsi="Arial" w:cs="Arial"/>
              </w:rPr>
            </w:pPr>
            <w:r w:rsidRPr="00083F82">
              <w:rPr>
                <w:rFonts w:ascii="Arial" w:hAnsi="Arial" w:cs="Arial"/>
              </w:rPr>
              <w:t>H</w:t>
            </w:r>
            <w:r w:rsidR="006D1EA6">
              <w:rPr>
                <w:rFonts w:ascii="Arial" w:hAnsi="Arial" w:cs="Arial"/>
              </w:rPr>
              <w:t>aut</w:t>
            </w:r>
          </w:p>
        </w:tc>
        <w:tc>
          <w:tcPr>
            <w:tcW w:w="1984" w:type="dxa"/>
            <w:tcMar>
              <w:top w:w="57" w:type="dxa"/>
              <w:bottom w:w="57" w:type="dxa"/>
            </w:tcMar>
            <w:vAlign w:val="center"/>
          </w:tcPr>
          <w:p w14:paraId="3278D473" w14:textId="77777777" w:rsidR="00600BD2" w:rsidRPr="00083F82" w:rsidRDefault="00600BD2" w:rsidP="00A157C2">
            <w:pPr>
              <w:contextualSpacing/>
              <w:rPr>
                <w:rFonts w:ascii="Arial" w:hAnsi="Arial" w:cs="Arial"/>
              </w:rPr>
            </w:pPr>
            <w:r w:rsidRPr="00083F82">
              <w:rPr>
                <w:rFonts w:ascii="Arial" w:hAnsi="Arial" w:cs="Arial"/>
              </w:rPr>
              <w:t>8</w:t>
            </w:r>
          </w:p>
        </w:tc>
        <w:tc>
          <w:tcPr>
            <w:tcW w:w="5386" w:type="dxa"/>
            <w:tcMar>
              <w:top w:w="57" w:type="dxa"/>
              <w:bottom w:w="57" w:type="dxa"/>
            </w:tcMar>
          </w:tcPr>
          <w:p w14:paraId="607B0B3A" w14:textId="7196AD33" w:rsidR="00600BD2" w:rsidRPr="00BB23F4" w:rsidRDefault="006D1EA6" w:rsidP="00A157C2">
            <w:pPr>
              <w:contextualSpacing/>
              <w:rPr>
                <w:rFonts w:ascii="Arial" w:hAnsi="Arial" w:cs="Arial"/>
                <w:lang w:val="fr-CA"/>
              </w:rPr>
            </w:pPr>
            <w:r w:rsidRPr="00BB23F4">
              <w:rPr>
                <w:rFonts w:ascii="Arial" w:hAnsi="Arial" w:cs="Arial"/>
                <w:lang w:val="fr-CA"/>
              </w:rPr>
              <w:t>Excellent sans aucune faiblesse identifiée. L'évaluateur est très convaincu que les points forts de ce critère contribueront à la réussite du projet.</w:t>
            </w:r>
          </w:p>
        </w:tc>
      </w:tr>
      <w:tr w:rsidR="00600BD2" w:rsidRPr="005A05B0" w14:paraId="3F1DD014" w14:textId="77777777" w:rsidTr="00A157C2">
        <w:tc>
          <w:tcPr>
            <w:tcW w:w="1980" w:type="dxa"/>
            <w:vMerge/>
            <w:tcMar>
              <w:top w:w="57" w:type="dxa"/>
              <w:bottom w:w="57" w:type="dxa"/>
            </w:tcMar>
            <w:vAlign w:val="center"/>
          </w:tcPr>
          <w:p w14:paraId="7677E4EB" w14:textId="77777777" w:rsidR="00600BD2" w:rsidRPr="00BB23F4" w:rsidRDefault="00600BD2" w:rsidP="00A157C2">
            <w:pPr>
              <w:contextualSpacing/>
              <w:rPr>
                <w:rFonts w:ascii="Arial" w:hAnsi="Arial" w:cs="Arial"/>
                <w:lang w:val="fr-CA"/>
              </w:rPr>
            </w:pPr>
          </w:p>
        </w:tc>
        <w:tc>
          <w:tcPr>
            <w:tcW w:w="1984" w:type="dxa"/>
            <w:tcMar>
              <w:top w:w="57" w:type="dxa"/>
              <w:bottom w:w="57" w:type="dxa"/>
            </w:tcMar>
            <w:vAlign w:val="center"/>
          </w:tcPr>
          <w:p w14:paraId="709604D4" w14:textId="77777777" w:rsidR="00600BD2" w:rsidRPr="00083F82" w:rsidRDefault="00600BD2" w:rsidP="00A157C2">
            <w:pPr>
              <w:contextualSpacing/>
              <w:rPr>
                <w:rFonts w:ascii="Arial" w:hAnsi="Arial" w:cs="Arial"/>
              </w:rPr>
            </w:pPr>
            <w:r w:rsidRPr="00083F82">
              <w:rPr>
                <w:rFonts w:ascii="Arial" w:hAnsi="Arial" w:cs="Arial"/>
              </w:rPr>
              <w:t>7</w:t>
            </w:r>
          </w:p>
        </w:tc>
        <w:tc>
          <w:tcPr>
            <w:tcW w:w="5386" w:type="dxa"/>
            <w:tcMar>
              <w:top w:w="57" w:type="dxa"/>
              <w:bottom w:w="57" w:type="dxa"/>
            </w:tcMar>
          </w:tcPr>
          <w:p w14:paraId="464423CA" w14:textId="7DD39E9F" w:rsidR="00600BD2" w:rsidRPr="00BB23F4" w:rsidRDefault="006D1EA6" w:rsidP="00A157C2">
            <w:pPr>
              <w:contextualSpacing/>
              <w:rPr>
                <w:rFonts w:ascii="Arial" w:hAnsi="Arial" w:cs="Arial"/>
                <w:lang w:val="fr-CA"/>
              </w:rPr>
            </w:pPr>
            <w:r w:rsidRPr="00BB23F4">
              <w:rPr>
                <w:rFonts w:ascii="Arial" w:hAnsi="Arial" w:cs="Arial"/>
                <w:lang w:val="fr-CA"/>
              </w:rPr>
              <w:t>Excellent avec des faiblesses mineures identifiées. L'évaluateur est convaincu que, avec de légères améliorations, les points forts de ce critère pourraient contribuer à la réussite du projet.</w:t>
            </w:r>
          </w:p>
        </w:tc>
      </w:tr>
      <w:tr w:rsidR="00600BD2" w:rsidRPr="005A05B0" w14:paraId="44FF05D9" w14:textId="77777777" w:rsidTr="00A157C2">
        <w:tc>
          <w:tcPr>
            <w:tcW w:w="1980" w:type="dxa"/>
            <w:vMerge w:val="restart"/>
            <w:tcMar>
              <w:top w:w="57" w:type="dxa"/>
              <w:bottom w:w="57" w:type="dxa"/>
            </w:tcMar>
            <w:vAlign w:val="center"/>
          </w:tcPr>
          <w:p w14:paraId="75C464FB" w14:textId="6B7774B7" w:rsidR="00600BD2" w:rsidRPr="00083F82" w:rsidRDefault="00600BD2" w:rsidP="00A157C2">
            <w:pPr>
              <w:contextualSpacing/>
              <w:rPr>
                <w:rFonts w:ascii="Arial" w:hAnsi="Arial" w:cs="Arial"/>
              </w:rPr>
            </w:pPr>
            <w:r w:rsidRPr="00083F82">
              <w:rPr>
                <w:rFonts w:ascii="Arial" w:hAnsi="Arial" w:cs="Arial"/>
              </w:rPr>
              <w:t>M</w:t>
            </w:r>
            <w:r w:rsidR="006D1EA6">
              <w:rPr>
                <w:rFonts w:ascii="Arial" w:hAnsi="Arial" w:cs="Arial"/>
              </w:rPr>
              <w:t>oyen</w:t>
            </w:r>
          </w:p>
        </w:tc>
        <w:tc>
          <w:tcPr>
            <w:tcW w:w="1984" w:type="dxa"/>
            <w:tcMar>
              <w:top w:w="57" w:type="dxa"/>
              <w:bottom w:w="57" w:type="dxa"/>
            </w:tcMar>
            <w:vAlign w:val="center"/>
          </w:tcPr>
          <w:p w14:paraId="0A62E999" w14:textId="77777777" w:rsidR="00600BD2" w:rsidRPr="00083F82" w:rsidRDefault="00600BD2" w:rsidP="00A157C2">
            <w:pPr>
              <w:contextualSpacing/>
              <w:rPr>
                <w:rFonts w:ascii="Arial" w:hAnsi="Arial" w:cs="Arial"/>
              </w:rPr>
            </w:pPr>
            <w:r w:rsidRPr="00083F82">
              <w:rPr>
                <w:rFonts w:ascii="Arial" w:hAnsi="Arial" w:cs="Arial"/>
              </w:rPr>
              <w:t>6</w:t>
            </w:r>
          </w:p>
        </w:tc>
        <w:tc>
          <w:tcPr>
            <w:tcW w:w="5386" w:type="dxa"/>
            <w:tcMar>
              <w:top w:w="57" w:type="dxa"/>
              <w:bottom w:w="57" w:type="dxa"/>
            </w:tcMar>
          </w:tcPr>
          <w:p w14:paraId="0FA8422A" w14:textId="40DB8E5C" w:rsidR="00600BD2" w:rsidRPr="00BB23F4" w:rsidRDefault="006D1EA6" w:rsidP="00A157C2">
            <w:pPr>
              <w:contextualSpacing/>
              <w:rPr>
                <w:rFonts w:ascii="Arial" w:hAnsi="Arial" w:cs="Arial"/>
                <w:lang w:val="fr-CA"/>
              </w:rPr>
            </w:pPr>
            <w:r w:rsidRPr="00BB23F4">
              <w:rPr>
                <w:rFonts w:ascii="Arial" w:hAnsi="Arial" w:cs="Arial"/>
                <w:lang w:val="fr-CA"/>
              </w:rPr>
              <w:t>Très bon avec des faiblesses mineures identifiées. L'examinateur est convaincu qu'avec des améliorations modérées, les points forts de ce critère pourraient contribuer à la réussite du projet.</w:t>
            </w:r>
          </w:p>
        </w:tc>
      </w:tr>
      <w:tr w:rsidR="00600BD2" w:rsidRPr="005A05B0" w14:paraId="28043DC2" w14:textId="77777777" w:rsidTr="00A157C2">
        <w:tc>
          <w:tcPr>
            <w:tcW w:w="1980" w:type="dxa"/>
            <w:vMerge/>
            <w:tcMar>
              <w:top w:w="57" w:type="dxa"/>
              <w:bottom w:w="57" w:type="dxa"/>
            </w:tcMar>
            <w:vAlign w:val="center"/>
          </w:tcPr>
          <w:p w14:paraId="06901F57" w14:textId="77777777" w:rsidR="00600BD2" w:rsidRPr="00BB23F4" w:rsidRDefault="00600BD2" w:rsidP="00A157C2">
            <w:pPr>
              <w:contextualSpacing/>
              <w:rPr>
                <w:rFonts w:ascii="Arial" w:hAnsi="Arial" w:cs="Arial"/>
                <w:lang w:val="fr-CA"/>
              </w:rPr>
            </w:pPr>
          </w:p>
        </w:tc>
        <w:tc>
          <w:tcPr>
            <w:tcW w:w="1984" w:type="dxa"/>
            <w:tcMar>
              <w:top w:w="57" w:type="dxa"/>
              <w:bottom w:w="57" w:type="dxa"/>
            </w:tcMar>
            <w:vAlign w:val="center"/>
          </w:tcPr>
          <w:p w14:paraId="620F0759" w14:textId="77777777" w:rsidR="00600BD2" w:rsidRPr="00083F82" w:rsidRDefault="00600BD2" w:rsidP="00A157C2">
            <w:pPr>
              <w:contextualSpacing/>
              <w:rPr>
                <w:rFonts w:ascii="Arial" w:hAnsi="Arial" w:cs="Arial"/>
              </w:rPr>
            </w:pPr>
            <w:r w:rsidRPr="00083F82">
              <w:rPr>
                <w:rFonts w:ascii="Arial" w:hAnsi="Arial" w:cs="Arial"/>
              </w:rPr>
              <w:t>5</w:t>
            </w:r>
          </w:p>
        </w:tc>
        <w:tc>
          <w:tcPr>
            <w:tcW w:w="5386" w:type="dxa"/>
            <w:tcMar>
              <w:top w:w="57" w:type="dxa"/>
              <w:bottom w:w="57" w:type="dxa"/>
            </w:tcMar>
          </w:tcPr>
          <w:p w14:paraId="7599CAC1" w14:textId="3B546139" w:rsidR="00600BD2" w:rsidRPr="00BB23F4" w:rsidRDefault="006D1EA6" w:rsidP="00A157C2">
            <w:pPr>
              <w:contextualSpacing/>
              <w:rPr>
                <w:rFonts w:ascii="Arial" w:hAnsi="Arial" w:cs="Arial"/>
                <w:lang w:val="fr-CA"/>
              </w:rPr>
            </w:pPr>
            <w:r w:rsidRPr="00BB23F4">
              <w:rPr>
                <w:rFonts w:ascii="Arial" w:hAnsi="Arial" w:cs="Arial"/>
                <w:lang w:val="fr-CA"/>
              </w:rPr>
              <w:t>Très bon avec des faiblesses modérées identifiées. L'examinateur est convaincu qu'avec des améliorations modérées, les points forts de ce critère pourraient contribuer à la réussite du projet.</w:t>
            </w:r>
          </w:p>
        </w:tc>
      </w:tr>
      <w:tr w:rsidR="00600BD2" w:rsidRPr="005A05B0" w14:paraId="5FB989AF" w14:textId="77777777" w:rsidTr="00A157C2">
        <w:tc>
          <w:tcPr>
            <w:tcW w:w="1980" w:type="dxa"/>
            <w:vMerge/>
            <w:tcMar>
              <w:top w:w="57" w:type="dxa"/>
              <w:bottom w:w="57" w:type="dxa"/>
            </w:tcMar>
            <w:vAlign w:val="center"/>
          </w:tcPr>
          <w:p w14:paraId="45C207D4" w14:textId="77777777" w:rsidR="00600BD2" w:rsidRPr="00BB23F4" w:rsidRDefault="00600BD2" w:rsidP="00A157C2">
            <w:pPr>
              <w:contextualSpacing/>
              <w:rPr>
                <w:rFonts w:ascii="Arial" w:hAnsi="Arial" w:cs="Arial"/>
                <w:lang w:val="fr-CA"/>
              </w:rPr>
            </w:pPr>
          </w:p>
        </w:tc>
        <w:tc>
          <w:tcPr>
            <w:tcW w:w="1984" w:type="dxa"/>
            <w:tcMar>
              <w:top w:w="57" w:type="dxa"/>
              <w:bottom w:w="57" w:type="dxa"/>
            </w:tcMar>
            <w:vAlign w:val="center"/>
          </w:tcPr>
          <w:p w14:paraId="3FB32D60" w14:textId="77777777" w:rsidR="00600BD2" w:rsidRPr="00083F82" w:rsidRDefault="00600BD2" w:rsidP="00A157C2">
            <w:pPr>
              <w:contextualSpacing/>
              <w:rPr>
                <w:rFonts w:ascii="Arial" w:hAnsi="Arial" w:cs="Arial"/>
              </w:rPr>
            </w:pPr>
            <w:r w:rsidRPr="00083F82">
              <w:rPr>
                <w:rFonts w:ascii="Arial" w:hAnsi="Arial" w:cs="Arial"/>
              </w:rPr>
              <w:t>4</w:t>
            </w:r>
          </w:p>
        </w:tc>
        <w:tc>
          <w:tcPr>
            <w:tcW w:w="5386" w:type="dxa"/>
            <w:tcMar>
              <w:top w:w="57" w:type="dxa"/>
              <w:bottom w:w="57" w:type="dxa"/>
            </w:tcMar>
          </w:tcPr>
          <w:p w14:paraId="57E0A227" w14:textId="24F924F4" w:rsidR="00600BD2" w:rsidRPr="00BB23F4" w:rsidRDefault="006D1EA6" w:rsidP="00A157C2">
            <w:pPr>
              <w:contextualSpacing/>
              <w:rPr>
                <w:rFonts w:ascii="Arial" w:hAnsi="Arial" w:cs="Arial"/>
                <w:lang w:val="fr-CA"/>
              </w:rPr>
            </w:pPr>
            <w:r w:rsidRPr="00BB23F4">
              <w:rPr>
                <w:rFonts w:ascii="Arial" w:hAnsi="Arial" w:cs="Arial"/>
                <w:lang w:val="fr-CA"/>
              </w:rPr>
              <w:t>Bon avec des faiblesses modérées identifiées. L'examinateur est convaincu qu'avec quelques améliorations nécessaires, les points forts de ce critère pourraient être suffisants pour assurer la réussite du projet.</w:t>
            </w:r>
          </w:p>
        </w:tc>
      </w:tr>
      <w:tr w:rsidR="00600BD2" w:rsidRPr="005A05B0" w14:paraId="51F015A2" w14:textId="77777777" w:rsidTr="00A157C2">
        <w:tc>
          <w:tcPr>
            <w:tcW w:w="1980" w:type="dxa"/>
            <w:vMerge w:val="restart"/>
            <w:tcMar>
              <w:top w:w="57" w:type="dxa"/>
              <w:bottom w:w="57" w:type="dxa"/>
            </w:tcMar>
            <w:vAlign w:val="center"/>
          </w:tcPr>
          <w:p w14:paraId="6BE3DE68" w14:textId="03AE139E" w:rsidR="00600BD2" w:rsidRPr="00083F82" w:rsidRDefault="006D1EA6" w:rsidP="00A157C2">
            <w:pPr>
              <w:contextualSpacing/>
              <w:rPr>
                <w:rFonts w:ascii="Arial" w:hAnsi="Arial" w:cs="Arial"/>
              </w:rPr>
            </w:pPr>
            <w:proofErr w:type="spellStart"/>
            <w:r>
              <w:rPr>
                <w:rFonts w:ascii="Arial" w:hAnsi="Arial" w:cs="Arial"/>
              </w:rPr>
              <w:t>Faible</w:t>
            </w:r>
            <w:proofErr w:type="spellEnd"/>
          </w:p>
        </w:tc>
        <w:tc>
          <w:tcPr>
            <w:tcW w:w="1984" w:type="dxa"/>
            <w:tcMar>
              <w:top w:w="57" w:type="dxa"/>
              <w:bottom w:w="57" w:type="dxa"/>
            </w:tcMar>
            <w:vAlign w:val="center"/>
          </w:tcPr>
          <w:p w14:paraId="1FD821D6" w14:textId="77777777" w:rsidR="00600BD2" w:rsidRPr="00083F82" w:rsidRDefault="00600BD2" w:rsidP="00A157C2">
            <w:pPr>
              <w:contextualSpacing/>
              <w:rPr>
                <w:rFonts w:ascii="Arial" w:hAnsi="Arial" w:cs="Arial"/>
              </w:rPr>
            </w:pPr>
            <w:r w:rsidRPr="00083F82">
              <w:rPr>
                <w:rFonts w:ascii="Arial" w:hAnsi="Arial" w:cs="Arial"/>
              </w:rPr>
              <w:t>3</w:t>
            </w:r>
          </w:p>
        </w:tc>
        <w:tc>
          <w:tcPr>
            <w:tcW w:w="5386" w:type="dxa"/>
            <w:tcMar>
              <w:top w:w="57" w:type="dxa"/>
              <w:bottom w:w="57" w:type="dxa"/>
            </w:tcMar>
          </w:tcPr>
          <w:p w14:paraId="4196D181" w14:textId="3484B27E" w:rsidR="00600BD2" w:rsidRPr="00BB23F4" w:rsidRDefault="006D1EA6" w:rsidP="00A157C2">
            <w:pPr>
              <w:contextualSpacing/>
              <w:rPr>
                <w:rFonts w:ascii="Arial" w:hAnsi="Arial" w:cs="Arial"/>
                <w:lang w:val="fr-CA"/>
              </w:rPr>
            </w:pPr>
            <w:r w:rsidRPr="00BB23F4">
              <w:rPr>
                <w:rFonts w:ascii="Arial" w:hAnsi="Arial" w:cs="Arial"/>
                <w:lang w:val="fr-CA"/>
              </w:rPr>
              <w:t>Passable avec des faiblesses modérées identifiées. L'examinateur n'est pas convaincu que les points forts de ce critère seraient suffisants pour assurer la réussite du projet.</w:t>
            </w:r>
          </w:p>
        </w:tc>
      </w:tr>
      <w:tr w:rsidR="00600BD2" w:rsidRPr="005A05B0" w14:paraId="381C4AC4" w14:textId="77777777" w:rsidTr="00A157C2">
        <w:tc>
          <w:tcPr>
            <w:tcW w:w="1980" w:type="dxa"/>
            <w:vMerge/>
            <w:tcMar>
              <w:top w:w="57" w:type="dxa"/>
              <w:bottom w:w="57" w:type="dxa"/>
            </w:tcMar>
            <w:vAlign w:val="center"/>
          </w:tcPr>
          <w:p w14:paraId="027AC48B" w14:textId="77777777" w:rsidR="00600BD2" w:rsidRPr="00BB23F4" w:rsidRDefault="00600BD2" w:rsidP="00A157C2">
            <w:pPr>
              <w:contextualSpacing/>
              <w:rPr>
                <w:rFonts w:ascii="Arial" w:hAnsi="Arial" w:cs="Arial"/>
                <w:lang w:val="fr-CA"/>
              </w:rPr>
            </w:pPr>
          </w:p>
        </w:tc>
        <w:tc>
          <w:tcPr>
            <w:tcW w:w="1984" w:type="dxa"/>
            <w:tcMar>
              <w:top w:w="57" w:type="dxa"/>
              <w:bottom w:w="57" w:type="dxa"/>
            </w:tcMar>
            <w:vAlign w:val="center"/>
          </w:tcPr>
          <w:p w14:paraId="3AD2B00F" w14:textId="77777777" w:rsidR="00600BD2" w:rsidRPr="00083F82" w:rsidRDefault="00600BD2" w:rsidP="00A157C2">
            <w:pPr>
              <w:contextualSpacing/>
              <w:rPr>
                <w:rFonts w:ascii="Arial" w:hAnsi="Arial" w:cs="Arial"/>
              </w:rPr>
            </w:pPr>
            <w:r w:rsidRPr="00083F82">
              <w:rPr>
                <w:rFonts w:ascii="Arial" w:hAnsi="Arial" w:cs="Arial"/>
              </w:rPr>
              <w:t>2</w:t>
            </w:r>
          </w:p>
        </w:tc>
        <w:tc>
          <w:tcPr>
            <w:tcW w:w="5386" w:type="dxa"/>
            <w:tcMar>
              <w:top w:w="57" w:type="dxa"/>
              <w:bottom w:w="57" w:type="dxa"/>
            </w:tcMar>
          </w:tcPr>
          <w:p w14:paraId="3FB905B2" w14:textId="24539D5C" w:rsidR="00600BD2" w:rsidRPr="00BB23F4" w:rsidRDefault="006D1EA6" w:rsidP="00A157C2">
            <w:pPr>
              <w:contextualSpacing/>
              <w:rPr>
                <w:rFonts w:ascii="Arial" w:hAnsi="Arial" w:cs="Arial"/>
                <w:lang w:val="fr-CA"/>
              </w:rPr>
            </w:pPr>
            <w:r w:rsidRPr="00BB23F4">
              <w:rPr>
                <w:rFonts w:ascii="Arial" w:hAnsi="Arial" w:cs="Arial"/>
                <w:lang w:val="fr-CA"/>
              </w:rPr>
              <w:t>Mauvais avec des faiblesses modérées à majeures identifiées. La proposition ne traite pas des aspects de ce critère, ne démontre pas les points forts nécessaires au succès et/ou présente des défauts et des faiblesses irréparables. Sur la base de ce critère, l'examinateur estime que cette proposition n'est pas finançable.</w:t>
            </w:r>
          </w:p>
        </w:tc>
      </w:tr>
      <w:tr w:rsidR="00600BD2" w:rsidRPr="005A05B0" w14:paraId="387DA149" w14:textId="77777777" w:rsidTr="00A157C2">
        <w:tc>
          <w:tcPr>
            <w:tcW w:w="1980" w:type="dxa"/>
            <w:vMerge/>
            <w:tcMar>
              <w:top w:w="57" w:type="dxa"/>
              <w:bottom w:w="57" w:type="dxa"/>
            </w:tcMar>
            <w:vAlign w:val="center"/>
          </w:tcPr>
          <w:p w14:paraId="306D1786" w14:textId="77777777" w:rsidR="00600BD2" w:rsidRPr="00BB23F4" w:rsidRDefault="00600BD2" w:rsidP="00A157C2">
            <w:pPr>
              <w:contextualSpacing/>
              <w:rPr>
                <w:rFonts w:ascii="Arial" w:hAnsi="Arial" w:cs="Arial"/>
                <w:lang w:val="fr-CA"/>
              </w:rPr>
            </w:pPr>
          </w:p>
        </w:tc>
        <w:tc>
          <w:tcPr>
            <w:tcW w:w="1984" w:type="dxa"/>
            <w:tcMar>
              <w:top w:w="57" w:type="dxa"/>
              <w:bottom w:w="57" w:type="dxa"/>
            </w:tcMar>
            <w:vAlign w:val="center"/>
          </w:tcPr>
          <w:p w14:paraId="642C2CBF" w14:textId="77777777" w:rsidR="00600BD2" w:rsidRPr="00083F82" w:rsidRDefault="00600BD2" w:rsidP="00A157C2">
            <w:pPr>
              <w:contextualSpacing/>
              <w:rPr>
                <w:rFonts w:ascii="Arial" w:hAnsi="Arial" w:cs="Arial"/>
              </w:rPr>
            </w:pPr>
            <w:r w:rsidRPr="00083F82">
              <w:rPr>
                <w:rFonts w:ascii="Arial" w:hAnsi="Arial" w:cs="Arial"/>
              </w:rPr>
              <w:t>1</w:t>
            </w:r>
          </w:p>
        </w:tc>
        <w:tc>
          <w:tcPr>
            <w:tcW w:w="5386" w:type="dxa"/>
            <w:tcMar>
              <w:top w:w="57" w:type="dxa"/>
              <w:bottom w:w="57" w:type="dxa"/>
            </w:tcMar>
          </w:tcPr>
          <w:p w14:paraId="0DBD76A7" w14:textId="3286CC8B" w:rsidR="00600BD2" w:rsidRPr="00BB23F4" w:rsidRDefault="006D1EA6" w:rsidP="00A157C2">
            <w:pPr>
              <w:contextualSpacing/>
              <w:rPr>
                <w:rFonts w:ascii="Arial" w:hAnsi="Arial" w:cs="Arial"/>
                <w:lang w:val="fr-CA"/>
              </w:rPr>
            </w:pPr>
            <w:r w:rsidRPr="00BB23F4">
              <w:rPr>
                <w:rFonts w:ascii="Arial" w:hAnsi="Arial" w:cs="Arial"/>
                <w:lang w:val="fr-CA"/>
              </w:rPr>
              <w:t>Mauvais avec des faiblesses majeures identifiées. La proposition ne traite pas des aspects de ce critère, ne démontre pas les points forts nécessaires au succès et/ou présente des défauts et des faiblesses irréparables. Sur la base de ce critère, l'examinateur estime que cette proposition n'est pas finançable.</w:t>
            </w:r>
          </w:p>
        </w:tc>
      </w:tr>
    </w:tbl>
    <w:p w14:paraId="21223913" w14:textId="77777777" w:rsidR="006D1EA6" w:rsidRPr="00BB23F4" w:rsidRDefault="006D1EA6" w:rsidP="00083F82">
      <w:pPr>
        <w:rPr>
          <w:rFonts w:ascii="Arial" w:hAnsi="Arial" w:cs="Arial"/>
          <w:lang w:val="fr-CA"/>
        </w:rPr>
      </w:pPr>
    </w:p>
    <w:p w14:paraId="268863B1" w14:textId="2BCB0BBE" w:rsidR="006D1EA6" w:rsidRPr="00BB23F4" w:rsidRDefault="006D1EA6" w:rsidP="006D1EA6">
      <w:pPr>
        <w:pStyle w:val="ListParagraph"/>
        <w:numPr>
          <w:ilvl w:val="0"/>
          <w:numId w:val="3"/>
        </w:numPr>
        <w:rPr>
          <w:rFonts w:ascii="Arial" w:eastAsia="Calibri" w:hAnsi="Arial" w:cs="Arial"/>
          <w:lang w:val="fr-CA"/>
        </w:rPr>
      </w:pPr>
      <w:r w:rsidRPr="00BB23F4">
        <w:rPr>
          <w:rFonts w:ascii="Arial" w:hAnsi="Arial" w:cs="Arial"/>
          <w:b/>
          <w:bCs/>
          <w:i/>
          <w:iCs/>
          <w:lang w:val="fr-CA"/>
        </w:rPr>
        <w:t xml:space="preserve"> Qu'est-ce qu'un niveau de maturité technologique et comment puis-je savoir à quel niveau se situe mon projet?</w:t>
      </w:r>
    </w:p>
    <w:p w14:paraId="1F7377E3" w14:textId="77777777" w:rsidR="006D1EA6" w:rsidRPr="00BB23F4" w:rsidRDefault="006D1EA6" w:rsidP="006D1EA6">
      <w:pPr>
        <w:pStyle w:val="ListParagraph"/>
        <w:rPr>
          <w:rFonts w:ascii="Arial" w:eastAsia="Calibri" w:hAnsi="Arial" w:cs="Arial"/>
          <w:lang w:val="fr-CA"/>
        </w:rPr>
      </w:pPr>
    </w:p>
    <w:p w14:paraId="14E51030" w14:textId="278E4E6B" w:rsidR="00083F82" w:rsidRPr="00BB23F4" w:rsidRDefault="006D1EA6" w:rsidP="006D1EA6">
      <w:pPr>
        <w:pStyle w:val="ListParagraph"/>
        <w:numPr>
          <w:ilvl w:val="0"/>
          <w:numId w:val="12"/>
        </w:numPr>
        <w:rPr>
          <w:rFonts w:ascii="Arial" w:eastAsia="Calibri" w:hAnsi="Arial" w:cs="Arial"/>
          <w:lang w:val="fr-CA"/>
        </w:rPr>
      </w:pPr>
      <w:r w:rsidRPr="00BB23F4">
        <w:rPr>
          <w:rFonts w:ascii="Arial" w:eastAsia="Calibri" w:hAnsi="Arial" w:cs="Arial"/>
          <w:lang w:val="fr-CA"/>
        </w:rPr>
        <w:t>Les définitions des neuf niveaux de maturité technologique sont décrites ci-dessous:</w:t>
      </w:r>
    </w:p>
    <w:tbl>
      <w:tblPr>
        <w:tblStyle w:val="TableGrid"/>
        <w:tblW w:w="0" w:type="auto"/>
        <w:tblLayout w:type="fixed"/>
        <w:tblLook w:val="04A0" w:firstRow="1" w:lastRow="0" w:firstColumn="1" w:lastColumn="0" w:noHBand="0" w:noVBand="1"/>
      </w:tblPr>
      <w:tblGrid>
        <w:gridCol w:w="4680"/>
        <w:gridCol w:w="4680"/>
      </w:tblGrid>
      <w:tr w:rsidR="3062D869" w:rsidRPr="00083F82" w14:paraId="181D3C59"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04C4215" w14:textId="2BDC22B3" w:rsidR="3062D869" w:rsidRPr="00083F82" w:rsidRDefault="006D1EA6">
            <w:pPr>
              <w:rPr>
                <w:rFonts w:ascii="Arial" w:eastAsia="Calibri" w:hAnsi="Arial" w:cs="Arial"/>
              </w:rPr>
            </w:pPr>
            <w:r w:rsidRPr="006D1EA6">
              <w:rPr>
                <w:rFonts w:ascii="Arial" w:eastAsia="Calibri" w:hAnsi="Arial" w:cs="Arial"/>
              </w:rPr>
              <w:t xml:space="preserve">Niveau de </w:t>
            </w:r>
            <w:proofErr w:type="spellStart"/>
            <w:r w:rsidRPr="006D1EA6">
              <w:rPr>
                <w:rFonts w:ascii="Arial" w:eastAsia="Calibri" w:hAnsi="Arial" w:cs="Arial"/>
              </w:rPr>
              <w:t>maturité</w:t>
            </w:r>
            <w:proofErr w:type="spellEnd"/>
            <w:r w:rsidRPr="006D1EA6">
              <w:rPr>
                <w:rFonts w:ascii="Arial" w:eastAsia="Calibri" w:hAnsi="Arial" w:cs="Arial"/>
              </w:rPr>
              <w:t xml:space="preserve"> </w:t>
            </w:r>
            <w:proofErr w:type="spellStart"/>
            <w:r w:rsidRPr="006D1EA6">
              <w:rPr>
                <w:rFonts w:ascii="Arial" w:eastAsia="Calibri" w:hAnsi="Arial" w:cs="Arial"/>
              </w:rPr>
              <w:t>technologique</w:t>
            </w:r>
            <w:proofErr w:type="spellEnd"/>
            <w:r w:rsidRPr="006D1EA6">
              <w:rPr>
                <w:rFonts w:ascii="Arial" w:eastAsia="Calibri" w:hAnsi="Arial" w:cs="Arial"/>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3588504" w14:textId="0A08D7A6" w:rsidR="3062D869" w:rsidRPr="00083F82" w:rsidRDefault="3062D869">
            <w:pPr>
              <w:rPr>
                <w:rFonts w:ascii="Arial" w:eastAsia="Calibri" w:hAnsi="Arial" w:cs="Arial"/>
              </w:rPr>
            </w:pPr>
            <w:r w:rsidRPr="00083F82">
              <w:rPr>
                <w:rFonts w:ascii="Arial" w:eastAsia="Calibri" w:hAnsi="Arial" w:cs="Arial"/>
              </w:rPr>
              <w:t>Description</w:t>
            </w:r>
          </w:p>
        </w:tc>
      </w:tr>
      <w:tr w:rsidR="3062D869" w:rsidRPr="005A05B0" w14:paraId="35C39E5C"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27326B0" w14:textId="3B6EB885" w:rsidR="3062D869" w:rsidRPr="00BB23F4" w:rsidRDefault="006D1EA6">
            <w:pPr>
              <w:rPr>
                <w:rFonts w:ascii="Arial" w:eastAsia="Calibri" w:hAnsi="Arial" w:cs="Arial"/>
                <w:lang w:val="fr-CA"/>
              </w:rPr>
            </w:pPr>
            <w:r w:rsidRPr="00BB23F4">
              <w:rPr>
                <w:rFonts w:ascii="Arial" w:eastAsia="Calibri" w:hAnsi="Arial" w:cs="Arial"/>
                <w:lang w:val="fr-CA"/>
              </w:rPr>
              <w:t xml:space="preserve">Niveau </w:t>
            </w:r>
            <w:r w:rsidR="3062D869" w:rsidRPr="00BB23F4">
              <w:rPr>
                <w:rFonts w:ascii="Arial" w:eastAsia="Calibri" w:hAnsi="Arial" w:cs="Arial"/>
                <w:lang w:val="fr-CA"/>
              </w:rPr>
              <w:t>1—</w:t>
            </w:r>
            <w:r w:rsidRPr="00BB23F4">
              <w:rPr>
                <w:lang w:val="fr-CA"/>
              </w:rPr>
              <w:t xml:space="preserve"> </w:t>
            </w:r>
            <w:r w:rsidRPr="00BB23F4">
              <w:rPr>
                <w:rFonts w:ascii="Arial" w:eastAsia="Calibri" w:hAnsi="Arial" w:cs="Arial"/>
                <w:lang w:val="fr-CA"/>
              </w:rPr>
              <w:t>Principes de base observés et rapportés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FD4098" w14:textId="033FD65B" w:rsidR="3062D869" w:rsidRPr="00BB23F4" w:rsidRDefault="006D1EA6">
            <w:pPr>
              <w:rPr>
                <w:rFonts w:ascii="Arial" w:eastAsia="Calibri" w:hAnsi="Arial" w:cs="Arial"/>
                <w:lang w:val="fr-CA"/>
              </w:rPr>
            </w:pPr>
            <w:r w:rsidRPr="00BB23F4">
              <w:rPr>
                <w:rFonts w:ascii="Arial" w:eastAsia="Calibri" w:hAnsi="Arial" w:cs="Arial"/>
                <w:lang w:val="fr-CA"/>
              </w:rPr>
              <w:t>Niveau de préparation technologique le plus bas. La recherche scientifique commence à se traduire en R&amp;D appliquée. Les exemples pourraient inclure des études sur papier des propriétés de base d'une technologie</w:t>
            </w:r>
            <w:r w:rsidR="3062D869" w:rsidRPr="00BB23F4">
              <w:rPr>
                <w:rFonts w:ascii="Arial" w:eastAsia="Calibri" w:hAnsi="Arial" w:cs="Arial"/>
                <w:lang w:val="fr-CA"/>
              </w:rPr>
              <w:t>.</w:t>
            </w:r>
          </w:p>
        </w:tc>
      </w:tr>
      <w:tr w:rsidR="3062D869" w:rsidRPr="005A05B0" w14:paraId="7A81ADAE"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6C86589" w14:textId="7177E373" w:rsidR="3062D869" w:rsidRPr="00083F82" w:rsidRDefault="006D1EA6">
            <w:pPr>
              <w:rPr>
                <w:rFonts w:ascii="Arial" w:eastAsia="Calibri" w:hAnsi="Arial" w:cs="Arial"/>
              </w:rPr>
            </w:pPr>
            <w:r w:rsidRPr="00BB23F4">
              <w:rPr>
                <w:rFonts w:ascii="Arial" w:eastAsia="Calibri" w:hAnsi="Arial" w:cs="Arial"/>
                <w:lang w:val="fr-CA"/>
              </w:rPr>
              <w:t xml:space="preserve">Niveau </w:t>
            </w:r>
            <w:r w:rsidR="3062D869" w:rsidRPr="00BB23F4">
              <w:rPr>
                <w:rFonts w:ascii="Arial" w:eastAsia="Calibri" w:hAnsi="Arial" w:cs="Arial"/>
                <w:lang w:val="fr-CA"/>
              </w:rPr>
              <w:t>2—</w:t>
            </w:r>
            <w:r w:rsidRPr="00BB23F4">
              <w:rPr>
                <w:lang w:val="fr-CA"/>
              </w:rPr>
              <w:t xml:space="preserve"> </w:t>
            </w:r>
            <w:r w:rsidRPr="00BB23F4">
              <w:rPr>
                <w:rFonts w:ascii="Arial" w:eastAsia="Calibri" w:hAnsi="Arial" w:cs="Arial"/>
                <w:lang w:val="fr-CA"/>
              </w:rPr>
              <w:t xml:space="preserve">Concept technologique et/ou application formulée. </w:t>
            </w:r>
            <w:r w:rsidRPr="006D1EA6">
              <w:rPr>
                <w:rFonts w:ascii="Arial" w:eastAsia="Calibri" w:hAnsi="Arial" w:cs="Arial"/>
              </w:rPr>
              <w:t xml:space="preserve">Début de </w:t>
            </w:r>
            <w:proofErr w:type="spellStart"/>
            <w:r w:rsidRPr="006D1EA6">
              <w:rPr>
                <w:rFonts w:ascii="Arial" w:eastAsia="Calibri" w:hAnsi="Arial" w:cs="Arial"/>
              </w:rPr>
              <w:t>l'invention</w:t>
            </w:r>
            <w:proofErr w:type="spellEnd"/>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AF4345B" w14:textId="5FB71B6A" w:rsidR="3062D869" w:rsidRPr="00BB23F4" w:rsidRDefault="006D1EA6">
            <w:pPr>
              <w:rPr>
                <w:rFonts w:ascii="Arial" w:eastAsia="Calibri" w:hAnsi="Arial" w:cs="Arial"/>
                <w:lang w:val="fr-CA"/>
              </w:rPr>
            </w:pPr>
            <w:r w:rsidRPr="00BB23F4">
              <w:rPr>
                <w:rFonts w:ascii="Arial" w:eastAsia="Calibri" w:hAnsi="Arial" w:cs="Arial"/>
                <w:lang w:val="fr-CA"/>
              </w:rPr>
              <w:t>Une fois les principes de base observés, des applications pratiques peuvent être inventées. Les candidatures sont spéculatives et il se peut qu'il n'y ait aucune preuve ou analyse détaillée pour étayer les hypothèses</w:t>
            </w:r>
            <w:r w:rsidR="3062D869" w:rsidRPr="00BB23F4">
              <w:rPr>
                <w:rFonts w:ascii="Arial" w:eastAsia="Calibri" w:hAnsi="Arial" w:cs="Arial"/>
                <w:lang w:val="fr-CA"/>
              </w:rPr>
              <w:t xml:space="preserve">. </w:t>
            </w:r>
          </w:p>
        </w:tc>
      </w:tr>
      <w:tr w:rsidR="3062D869" w:rsidRPr="005A05B0" w14:paraId="34C447F7"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FADC90A" w14:textId="626B25F5" w:rsidR="3062D869" w:rsidRPr="00BB23F4" w:rsidRDefault="006D1EA6">
            <w:pPr>
              <w:rPr>
                <w:rFonts w:ascii="Arial" w:eastAsia="Calibri" w:hAnsi="Arial" w:cs="Arial"/>
                <w:lang w:val="fr-CA"/>
              </w:rPr>
            </w:pPr>
            <w:r w:rsidRPr="00BB23F4">
              <w:rPr>
                <w:rFonts w:ascii="Arial" w:eastAsia="Calibri" w:hAnsi="Arial" w:cs="Arial"/>
                <w:lang w:val="fr-CA"/>
              </w:rPr>
              <w:t>Niveau</w:t>
            </w:r>
            <w:r w:rsidR="3062D869" w:rsidRPr="00BB23F4">
              <w:rPr>
                <w:rFonts w:ascii="Arial" w:eastAsia="Calibri" w:hAnsi="Arial" w:cs="Arial"/>
                <w:lang w:val="fr-CA"/>
              </w:rPr>
              <w:t xml:space="preserve"> 3—</w:t>
            </w:r>
            <w:r w:rsidRPr="00BB23F4">
              <w:rPr>
                <w:lang w:val="fr-CA"/>
              </w:rPr>
              <w:t xml:space="preserve"> </w:t>
            </w:r>
            <w:r w:rsidRPr="00BB23F4">
              <w:rPr>
                <w:rFonts w:ascii="Arial" w:eastAsia="Calibri" w:hAnsi="Arial" w:cs="Arial"/>
                <w:lang w:val="fr-CA"/>
              </w:rPr>
              <w:t>Fonction critique analytique et expérimentale et/ou preuve de concept caractéristique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527047" w14:textId="26F1CC5B" w:rsidR="3062D869" w:rsidRPr="00BB23F4" w:rsidRDefault="006D1EA6">
            <w:pPr>
              <w:rPr>
                <w:rFonts w:ascii="Arial" w:eastAsia="Calibri" w:hAnsi="Arial" w:cs="Arial"/>
                <w:lang w:val="fr-CA"/>
              </w:rPr>
            </w:pPr>
            <w:r w:rsidRPr="00BB23F4">
              <w:rPr>
                <w:rFonts w:ascii="Arial" w:eastAsia="Calibri" w:hAnsi="Arial" w:cs="Arial"/>
                <w:lang w:val="fr-CA"/>
              </w:rPr>
              <w:t>Une R&amp;D active est lancée. Cela comprend des études analytiques et des études en laboratoire pour valider physiquement les prédictions analytiques d'éléments distincts de la technologie.</w:t>
            </w:r>
          </w:p>
        </w:tc>
      </w:tr>
      <w:tr w:rsidR="3062D869" w:rsidRPr="005A05B0" w14:paraId="3F92D2E4"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C6598B3" w14:textId="3AD3C97E" w:rsidR="3062D869" w:rsidRPr="00BB23F4" w:rsidRDefault="006D1EA6">
            <w:pPr>
              <w:rPr>
                <w:rFonts w:ascii="Arial" w:eastAsia="Calibri" w:hAnsi="Arial" w:cs="Arial"/>
                <w:lang w:val="fr-CA"/>
              </w:rPr>
            </w:pPr>
            <w:r w:rsidRPr="00BB23F4">
              <w:rPr>
                <w:rFonts w:ascii="Arial" w:eastAsia="Calibri" w:hAnsi="Arial" w:cs="Arial"/>
                <w:lang w:val="fr-CA"/>
              </w:rPr>
              <w:t>Niveau</w:t>
            </w:r>
            <w:r w:rsidR="3062D869" w:rsidRPr="00BB23F4">
              <w:rPr>
                <w:rFonts w:ascii="Arial" w:eastAsia="Calibri" w:hAnsi="Arial" w:cs="Arial"/>
                <w:lang w:val="fr-CA"/>
              </w:rPr>
              <w:t xml:space="preserve"> 4—</w:t>
            </w:r>
            <w:r w:rsidRPr="00BB23F4">
              <w:rPr>
                <w:lang w:val="fr-CA"/>
              </w:rPr>
              <w:t xml:space="preserve"> </w:t>
            </w:r>
            <w:r w:rsidRPr="00BB23F4">
              <w:rPr>
                <w:rFonts w:ascii="Arial" w:eastAsia="Calibri" w:hAnsi="Arial" w:cs="Arial"/>
                <w:lang w:val="fr-CA"/>
              </w:rPr>
              <w:t>Validation de produits et/ou de procédés en laboratoire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F755150" w14:textId="1410D381" w:rsidR="3062D869" w:rsidRPr="00BB23F4" w:rsidRDefault="006D1EA6">
            <w:pPr>
              <w:rPr>
                <w:rFonts w:ascii="Arial" w:eastAsia="Calibri" w:hAnsi="Arial" w:cs="Arial"/>
                <w:lang w:val="fr-CA"/>
              </w:rPr>
            </w:pPr>
            <w:r w:rsidRPr="00BB23F4">
              <w:rPr>
                <w:rFonts w:ascii="Arial" w:eastAsia="Calibri" w:hAnsi="Arial" w:cs="Arial"/>
                <w:lang w:val="fr-CA"/>
              </w:rPr>
              <w:t>Les produits et/ou processus technologiques de base sont testés pour établir qu'ils fonctionneront.</w:t>
            </w:r>
          </w:p>
        </w:tc>
      </w:tr>
      <w:tr w:rsidR="3062D869" w:rsidRPr="005A05B0" w14:paraId="20AB5AE7"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4CB92D" w14:textId="6223237B" w:rsidR="3062D869" w:rsidRPr="00BB23F4" w:rsidRDefault="006D1EA6">
            <w:pPr>
              <w:rPr>
                <w:rFonts w:ascii="Arial" w:eastAsia="Calibri" w:hAnsi="Arial" w:cs="Arial"/>
                <w:lang w:val="fr-CA"/>
              </w:rPr>
            </w:pPr>
            <w:r w:rsidRPr="00BB23F4">
              <w:rPr>
                <w:rFonts w:ascii="Arial" w:eastAsia="Calibri" w:hAnsi="Arial" w:cs="Arial"/>
                <w:lang w:val="fr-CA"/>
              </w:rPr>
              <w:t>Niveau</w:t>
            </w:r>
            <w:r w:rsidR="3062D869" w:rsidRPr="00BB23F4">
              <w:rPr>
                <w:rFonts w:ascii="Arial" w:eastAsia="Calibri" w:hAnsi="Arial" w:cs="Arial"/>
                <w:lang w:val="fr-CA"/>
              </w:rPr>
              <w:t xml:space="preserve"> 5—</w:t>
            </w:r>
            <w:r w:rsidRPr="00BB23F4">
              <w:rPr>
                <w:lang w:val="fr-CA"/>
              </w:rPr>
              <w:t xml:space="preserve"> </w:t>
            </w:r>
            <w:r w:rsidRPr="00BB23F4">
              <w:rPr>
                <w:rFonts w:ascii="Arial" w:eastAsia="Calibri" w:hAnsi="Arial" w:cs="Arial"/>
                <w:lang w:val="fr-CA"/>
              </w:rPr>
              <w:t>Validation du produit et/ou du processus dans un environnement pertinent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6C51486" w14:textId="60053E56" w:rsidR="3062D869" w:rsidRPr="00BB23F4" w:rsidRDefault="006D1EA6">
            <w:pPr>
              <w:rPr>
                <w:rFonts w:ascii="Arial" w:eastAsia="Calibri" w:hAnsi="Arial" w:cs="Arial"/>
                <w:lang w:val="fr-CA"/>
              </w:rPr>
            </w:pPr>
            <w:r w:rsidRPr="00BB23F4">
              <w:rPr>
                <w:rFonts w:ascii="Arial" w:eastAsia="Calibri" w:hAnsi="Arial" w:cs="Arial"/>
                <w:lang w:val="fr-CA"/>
              </w:rPr>
              <w:t>La fiabilité de l’innovation en matière de produits et/ou de processus augmente considérablement. Les produits et/ou processus de base sont intégrés afin de pouvoir être testés dans un environnement simulé.</w:t>
            </w:r>
          </w:p>
        </w:tc>
      </w:tr>
      <w:tr w:rsidR="3062D869" w:rsidRPr="005A05B0" w14:paraId="6D2078E8"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9DB49D4" w14:textId="54CF1625" w:rsidR="3062D869" w:rsidRPr="00BB23F4" w:rsidRDefault="006D1EA6">
            <w:pPr>
              <w:rPr>
                <w:rFonts w:ascii="Arial" w:eastAsia="Calibri" w:hAnsi="Arial" w:cs="Arial"/>
                <w:lang w:val="fr-CA"/>
              </w:rPr>
            </w:pPr>
            <w:r w:rsidRPr="00BB23F4">
              <w:rPr>
                <w:rFonts w:ascii="Arial" w:eastAsia="Calibri" w:hAnsi="Arial" w:cs="Arial"/>
                <w:lang w:val="fr-CA"/>
              </w:rPr>
              <w:lastRenderedPageBreak/>
              <w:t>Niveau</w:t>
            </w:r>
            <w:r w:rsidR="3062D869" w:rsidRPr="00BB23F4">
              <w:rPr>
                <w:rFonts w:ascii="Arial" w:eastAsia="Calibri" w:hAnsi="Arial" w:cs="Arial"/>
                <w:lang w:val="fr-CA"/>
              </w:rPr>
              <w:t xml:space="preserve"> 6—</w:t>
            </w:r>
            <w:r w:rsidRPr="00BB23F4">
              <w:rPr>
                <w:lang w:val="fr-CA"/>
              </w:rPr>
              <w:t xml:space="preserve"> </w:t>
            </w:r>
            <w:r w:rsidRPr="00BB23F4">
              <w:rPr>
                <w:rFonts w:ascii="Arial" w:eastAsia="Calibri" w:hAnsi="Arial" w:cs="Arial"/>
                <w:lang w:val="fr-CA"/>
              </w:rPr>
              <w:t>Démonstration de prototype de produit et/ou de procédé dans un environnement pertinent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FE51776" w14:textId="1398A9F4" w:rsidR="3062D869" w:rsidRPr="00BB23F4" w:rsidRDefault="006D1EA6">
            <w:pPr>
              <w:rPr>
                <w:rFonts w:ascii="Arial" w:eastAsia="Calibri" w:hAnsi="Arial" w:cs="Arial"/>
                <w:lang w:val="fr-CA"/>
              </w:rPr>
            </w:pPr>
            <w:r w:rsidRPr="00BB23F4">
              <w:rPr>
                <w:rFonts w:ascii="Arial" w:eastAsia="Calibri" w:hAnsi="Arial" w:cs="Arial"/>
                <w:lang w:val="fr-CA"/>
              </w:rPr>
              <w:t>Les prototypes sont testés dans un environnement pertinent. Représente une avancée majeure dans l’état de préparation démontré d’une technologie. Les exemples incluent le test d’un prototype dans un environnement opérationnel simulé.</w:t>
            </w:r>
          </w:p>
        </w:tc>
      </w:tr>
      <w:tr w:rsidR="3062D869" w:rsidRPr="005A05B0" w14:paraId="60EBB85A"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FDB6DC0" w14:textId="67E0F7F5" w:rsidR="3062D869" w:rsidRPr="00BB23F4" w:rsidRDefault="006D1EA6">
            <w:pPr>
              <w:rPr>
                <w:rFonts w:ascii="Arial" w:eastAsia="Calibri" w:hAnsi="Arial" w:cs="Arial"/>
                <w:lang w:val="fr-CA"/>
              </w:rPr>
            </w:pPr>
            <w:r w:rsidRPr="00BB23F4">
              <w:rPr>
                <w:rFonts w:ascii="Arial" w:eastAsia="Calibri" w:hAnsi="Arial" w:cs="Arial"/>
                <w:lang w:val="fr-CA"/>
              </w:rPr>
              <w:t>Niveau</w:t>
            </w:r>
            <w:r w:rsidR="3062D869" w:rsidRPr="00BB23F4">
              <w:rPr>
                <w:rFonts w:ascii="Arial" w:eastAsia="Calibri" w:hAnsi="Arial" w:cs="Arial"/>
                <w:lang w:val="fr-CA"/>
              </w:rPr>
              <w:t xml:space="preserve"> 7—</w:t>
            </w:r>
            <w:r w:rsidRPr="00BB23F4">
              <w:rPr>
                <w:lang w:val="fr-CA"/>
              </w:rPr>
              <w:t xml:space="preserve"> </w:t>
            </w:r>
            <w:r w:rsidRPr="00BB23F4">
              <w:rPr>
                <w:rFonts w:ascii="Arial" w:eastAsia="Calibri" w:hAnsi="Arial" w:cs="Arial"/>
                <w:lang w:val="fr-CA"/>
              </w:rPr>
              <w:t>Démonstration de prototype de produit et/ou de processus dans un environnement opérationnel</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C071363" w14:textId="39B0435A" w:rsidR="3062D869" w:rsidRPr="00BB23F4" w:rsidRDefault="006D1EA6">
            <w:pPr>
              <w:rPr>
                <w:rFonts w:ascii="Arial" w:eastAsia="Calibri" w:hAnsi="Arial" w:cs="Arial"/>
                <w:lang w:val="fr-CA"/>
              </w:rPr>
            </w:pPr>
            <w:r w:rsidRPr="00BB23F4">
              <w:rPr>
                <w:rFonts w:ascii="Arial" w:eastAsia="Calibri" w:hAnsi="Arial" w:cs="Arial"/>
                <w:lang w:val="fr-CA"/>
              </w:rPr>
              <w:t>Prototype à proximité ou au niveau du système opérationnel prévu et nécessite la démonstration d'un prototype réel dans un environnement opérationnel (par exemple dans un véhicule).</w:t>
            </w:r>
          </w:p>
        </w:tc>
      </w:tr>
      <w:tr w:rsidR="3062D869" w:rsidRPr="005A05B0" w14:paraId="1D6C1C22"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D11C965" w14:textId="70C27F1F" w:rsidR="3062D869" w:rsidRPr="00BB23F4" w:rsidRDefault="006D1EA6">
            <w:pPr>
              <w:rPr>
                <w:rFonts w:ascii="Arial" w:eastAsia="Calibri" w:hAnsi="Arial" w:cs="Arial"/>
                <w:lang w:val="fr-CA"/>
              </w:rPr>
            </w:pPr>
            <w:r w:rsidRPr="00BB23F4">
              <w:rPr>
                <w:rFonts w:ascii="Arial" w:eastAsia="Calibri" w:hAnsi="Arial" w:cs="Arial"/>
                <w:lang w:val="fr-CA"/>
              </w:rPr>
              <w:t>Niveau</w:t>
            </w:r>
            <w:r w:rsidR="3062D869" w:rsidRPr="00BB23F4">
              <w:rPr>
                <w:rFonts w:ascii="Arial" w:eastAsia="Calibri" w:hAnsi="Arial" w:cs="Arial"/>
                <w:lang w:val="fr-CA"/>
              </w:rPr>
              <w:t xml:space="preserve"> 8—</w:t>
            </w:r>
            <w:r w:rsidRPr="00BB23F4">
              <w:rPr>
                <w:lang w:val="fr-CA"/>
              </w:rPr>
              <w:t xml:space="preserve"> </w:t>
            </w:r>
            <w:r w:rsidRPr="00BB23F4">
              <w:rPr>
                <w:rFonts w:ascii="Arial" w:eastAsia="Calibri" w:hAnsi="Arial" w:cs="Arial"/>
                <w:lang w:val="fr-CA"/>
              </w:rPr>
              <w:t>Produit et/ou processus réel complété et qualifié par des tests et des démonstrations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7232592" w14:textId="165F4CC7" w:rsidR="3062D869" w:rsidRPr="00BB23F4" w:rsidRDefault="006D1EA6">
            <w:pPr>
              <w:rPr>
                <w:rFonts w:ascii="Arial" w:eastAsia="Calibri" w:hAnsi="Arial" w:cs="Arial"/>
                <w:lang w:val="fr-CA"/>
              </w:rPr>
            </w:pPr>
            <w:r w:rsidRPr="00BB23F4">
              <w:rPr>
                <w:rFonts w:ascii="Arial" w:eastAsia="Calibri" w:hAnsi="Arial" w:cs="Arial"/>
                <w:lang w:val="fr-CA"/>
              </w:rPr>
              <w:t>Il a été prouvé que l’innovation fonctionne sous sa forme finale et dans les conditions attendues. Dans presque tous les cas, ce TRL représente la fin du véritable développement du système.</w:t>
            </w:r>
          </w:p>
        </w:tc>
      </w:tr>
      <w:tr w:rsidR="3062D869" w:rsidRPr="005A05B0" w14:paraId="71431019" w14:textId="77777777" w:rsidTr="3062D869">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443D5BE" w14:textId="31290FC3" w:rsidR="3062D869" w:rsidRPr="00BB23F4" w:rsidRDefault="006D1EA6">
            <w:pPr>
              <w:rPr>
                <w:rFonts w:ascii="Arial" w:eastAsia="Calibri" w:hAnsi="Arial" w:cs="Arial"/>
                <w:lang w:val="fr-CA"/>
              </w:rPr>
            </w:pPr>
            <w:r w:rsidRPr="00BB23F4">
              <w:rPr>
                <w:rFonts w:ascii="Arial" w:eastAsia="Calibri" w:hAnsi="Arial" w:cs="Arial"/>
                <w:lang w:val="fr-CA"/>
              </w:rPr>
              <w:t>Niveau</w:t>
            </w:r>
            <w:r w:rsidR="3062D869" w:rsidRPr="00BB23F4">
              <w:rPr>
                <w:rFonts w:ascii="Arial" w:eastAsia="Calibri" w:hAnsi="Arial" w:cs="Arial"/>
                <w:lang w:val="fr-CA"/>
              </w:rPr>
              <w:t xml:space="preserve"> 9—</w:t>
            </w:r>
            <w:r w:rsidRPr="00BB23F4">
              <w:rPr>
                <w:lang w:val="fr-CA"/>
              </w:rPr>
              <w:t xml:space="preserve"> </w:t>
            </w:r>
            <w:r w:rsidRPr="00BB23F4">
              <w:rPr>
                <w:rFonts w:ascii="Arial" w:eastAsia="Calibri" w:hAnsi="Arial" w:cs="Arial"/>
                <w:lang w:val="fr-CA"/>
              </w:rPr>
              <w:t>Le produit et/ou le processus réel ont fait leurs preuves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07BEFD1" w14:textId="491AE762" w:rsidR="3062D869" w:rsidRPr="00BB23F4" w:rsidRDefault="006D1EA6">
            <w:pPr>
              <w:rPr>
                <w:rFonts w:ascii="Arial" w:eastAsia="Calibri" w:hAnsi="Arial" w:cs="Arial"/>
                <w:lang w:val="fr-CA"/>
              </w:rPr>
            </w:pPr>
            <w:r w:rsidRPr="00BB23F4">
              <w:rPr>
                <w:rFonts w:ascii="Arial" w:eastAsia="Calibri" w:hAnsi="Arial" w:cs="Arial"/>
                <w:lang w:val="fr-CA"/>
              </w:rPr>
              <w:t>Application réelle de l’innovation de produit et/ou de procédé dans sa forme ou fonction finale.</w:t>
            </w:r>
          </w:p>
        </w:tc>
      </w:tr>
    </w:tbl>
    <w:p w14:paraId="1427E270" w14:textId="4C4EE743" w:rsidR="004301BB" w:rsidRPr="00BB23F4" w:rsidRDefault="004301BB" w:rsidP="002F4EE3">
      <w:pPr>
        <w:rPr>
          <w:lang w:val="fr-CA"/>
        </w:rPr>
      </w:pPr>
    </w:p>
    <w:sectPr w:rsidR="004301BB" w:rsidRPr="00BB23F4" w:rsidSect="00D902CA">
      <w:head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21D8" w14:textId="77777777" w:rsidR="0087117B" w:rsidRDefault="0087117B" w:rsidP="00E14068">
      <w:pPr>
        <w:spacing w:after="0" w:line="240" w:lineRule="auto"/>
      </w:pPr>
      <w:r>
        <w:separator/>
      </w:r>
    </w:p>
  </w:endnote>
  <w:endnote w:type="continuationSeparator" w:id="0">
    <w:p w14:paraId="030A4E2A" w14:textId="77777777" w:rsidR="0087117B" w:rsidRDefault="0087117B" w:rsidP="00E1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2A52" w14:textId="77777777" w:rsidR="0087117B" w:rsidRDefault="0087117B" w:rsidP="00E14068">
      <w:pPr>
        <w:spacing w:after="0" w:line="240" w:lineRule="auto"/>
      </w:pPr>
      <w:r>
        <w:separator/>
      </w:r>
    </w:p>
  </w:footnote>
  <w:footnote w:type="continuationSeparator" w:id="0">
    <w:p w14:paraId="786F61DD" w14:textId="77777777" w:rsidR="0087117B" w:rsidRDefault="0087117B" w:rsidP="00E14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D52D" w14:textId="5602F29B" w:rsidR="00E14068" w:rsidRPr="009E443B" w:rsidRDefault="00E14068">
    <w:pPr>
      <w:pStyle w:val="Header"/>
      <w:rPr>
        <w:u w:val="single"/>
      </w:rPr>
    </w:pPr>
    <w:r w:rsidRPr="009E443B">
      <w:rPr>
        <w:noProof/>
        <w:u w:val="single"/>
        <w:lang w:eastAsia="en-CA"/>
      </w:rPr>
      <w:drawing>
        <wp:inline distT="0" distB="0" distL="0" distR="0" wp14:anchorId="3E6CDC8F" wp14:editId="71562F71">
          <wp:extent cx="2470150" cy="705275"/>
          <wp:effectExtent l="0" t="0" r="6350" b="0"/>
          <wp:docPr id="988487911" name="Picture 988487911"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8423" name="Picture 1" descr="A logo with blue and green circles&#10;&#10;Description automatically generated"/>
                  <pic:cNvPicPr/>
                </pic:nvPicPr>
                <pic:blipFill rotWithShape="1">
                  <a:blip r:embed="rId1">
                    <a:extLst>
                      <a:ext uri="{28A0092B-C50C-407E-A947-70E740481C1C}">
                        <a14:useLocalDpi xmlns:a14="http://schemas.microsoft.com/office/drawing/2010/main" val="0"/>
                      </a:ext>
                    </a:extLst>
                  </a:blip>
                  <a:srcRect l="8761" t="36084" r="13034" b="35020"/>
                  <a:stretch/>
                </pic:blipFill>
                <pic:spPr bwMode="auto">
                  <a:xfrm>
                    <a:off x="0" y="0"/>
                    <a:ext cx="2483590" cy="709112"/>
                  </a:xfrm>
                  <a:prstGeom prst="rect">
                    <a:avLst/>
                  </a:prstGeom>
                  <a:ln>
                    <a:noFill/>
                  </a:ln>
                  <a:extLst>
                    <a:ext uri="{53640926-AAD7-44D8-BBD7-CCE9431645EC}">
                      <a14:shadowObscured xmlns:a14="http://schemas.microsoft.com/office/drawing/2010/main"/>
                    </a:ext>
                  </a:extLst>
                </pic:spPr>
              </pic:pic>
            </a:graphicData>
          </a:graphic>
        </wp:inline>
      </w:drawing>
    </w:r>
    <w:r w:rsidR="009E443B" w:rsidRPr="009E443B">
      <w:rPr>
        <w:u w:val="single"/>
      </w:rPr>
      <w:tab/>
    </w:r>
    <w:r w:rsidR="009E443B" w:rsidRPr="009E443B">
      <w:rPr>
        <w:u w:val="single"/>
      </w:rPr>
      <w:tab/>
    </w:r>
  </w:p>
  <w:p w14:paraId="28284566" w14:textId="6AE91BBE" w:rsidR="00E14068" w:rsidRDefault="00E14068">
    <w:pPr>
      <w:pStyle w:val="Head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01"/>
    <w:multiLevelType w:val="hybridMultilevel"/>
    <w:tmpl w:val="23725796"/>
    <w:lvl w:ilvl="0" w:tplc="FFFFFFFF">
      <w:start w:val="1"/>
      <w:numFmt w:val="bullet"/>
      <w:lvlText w:val="•"/>
      <w:lvlJc w:val="left"/>
      <w:pPr>
        <w:tabs>
          <w:tab w:val="num" w:pos="1080"/>
        </w:tabs>
        <w:ind w:left="1080" w:hanging="360"/>
      </w:pPr>
      <w:rPr>
        <w:rFonts w:ascii="Arial" w:hAnsi="Arial" w:hint="default"/>
      </w:r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ind w:left="2520" w:hanging="360"/>
      </w:p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 w15:restartNumberingAfterBreak="0">
    <w:nsid w:val="1C4D74FA"/>
    <w:multiLevelType w:val="hybridMultilevel"/>
    <w:tmpl w:val="BD0C2F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1329DD"/>
    <w:multiLevelType w:val="hybridMultilevel"/>
    <w:tmpl w:val="F56E01A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569C0AE2">
      <w:start w:val="3"/>
      <w:numFmt w:val="lowerRoman"/>
      <w:lvlText w:val="%3."/>
      <w:lvlJc w:val="left"/>
      <w:pPr>
        <w:ind w:left="2160" w:hanging="360"/>
      </w:pPr>
      <w:rPr>
        <w:rFonts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16437F"/>
    <w:multiLevelType w:val="hybridMultilevel"/>
    <w:tmpl w:val="7040E9FE"/>
    <w:lvl w:ilvl="0" w:tplc="7D6E856A">
      <w:start w:val="1"/>
      <w:numFmt w:val="decimal"/>
      <w:lvlText w:val="%1."/>
      <w:lvlJc w:val="left"/>
      <w:pPr>
        <w:tabs>
          <w:tab w:val="num" w:pos="720"/>
        </w:tabs>
        <w:ind w:left="720" w:hanging="360"/>
      </w:pPr>
      <w:rPr>
        <w:rFonts w:hint="default"/>
        <w:b/>
        <w:bCs/>
      </w:rPr>
    </w:lvl>
    <w:lvl w:ilvl="1" w:tplc="FFFFFFFF">
      <w:start w:val="1"/>
      <w:numFmt w:val="bullet"/>
      <w:lvlText w:val="•"/>
      <w:lvlJc w:val="left"/>
      <w:pPr>
        <w:tabs>
          <w:tab w:val="num" w:pos="1440"/>
        </w:tabs>
        <w:ind w:left="1440" w:hanging="360"/>
      </w:pPr>
      <w:rPr>
        <w:rFonts w:ascii="Arial" w:hAnsi="Arial" w:hint="default"/>
      </w:rPr>
    </w:lvl>
    <w:lvl w:ilvl="2" w:tplc="1009000F">
      <w:start w:val="1"/>
      <w:numFmt w:val="decimal"/>
      <w:lvlText w:val="%3."/>
      <w:lvlJc w:val="left"/>
      <w:pPr>
        <w:ind w:left="2160" w:hanging="360"/>
      </w:p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C047A6"/>
    <w:multiLevelType w:val="hybridMultilevel"/>
    <w:tmpl w:val="FB883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558667"/>
    <w:multiLevelType w:val="hybridMultilevel"/>
    <w:tmpl w:val="29B8CAE4"/>
    <w:lvl w:ilvl="0" w:tplc="45CAC498">
      <w:start w:val="1"/>
      <w:numFmt w:val="decimal"/>
      <w:lvlText w:val="%1."/>
      <w:lvlJc w:val="left"/>
      <w:pPr>
        <w:ind w:left="720" w:hanging="360"/>
      </w:pPr>
    </w:lvl>
    <w:lvl w:ilvl="1" w:tplc="7898BE72">
      <w:start w:val="1"/>
      <w:numFmt w:val="decimal"/>
      <w:lvlText w:val="%2."/>
      <w:lvlJc w:val="left"/>
      <w:pPr>
        <w:ind w:left="1440" w:hanging="360"/>
      </w:pPr>
    </w:lvl>
    <w:lvl w:ilvl="2" w:tplc="AC387ACA">
      <w:start w:val="1"/>
      <w:numFmt w:val="lowerRoman"/>
      <w:lvlText w:val="%3."/>
      <w:lvlJc w:val="right"/>
      <w:pPr>
        <w:ind w:left="2160" w:hanging="180"/>
      </w:pPr>
    </w:lvl>
    <w:lvl w:ilvl="3" w:tplc="1E086194">
      <w:start w:val="1"/>
      <w:numFmt w:val="decimal"/>
      <w:lvlText w:val="%4."/>
      <w:lvlJc w:val="left"/>
      <w:pPr>
        <w:ind w:left="2880" w:hanging="360"/>
      </w:pPr>
    </w:lvl>
    <w:lvl w:ilvl="4" w:tplc="C21C32C2">
      <w:start w:val="1"/>
      <w:numFmt w:val="lowerLetter"/>
      <w:lvlText w:val="%5."/>
      <w:lvlJc w:val="left"/>
      <w:pPr>
        <w:ind w:left="3600" w:hanging="360"/>
      </w:pPr>
    </w:lvl>
    <w:lvl w:ilvl="5" w:tplc="A7AE34B8">
      <w:start w:val="1"/>
      <w:numFmt w:val="lowerRoman"/>
      <w:lvlText w:val="%6."/>
      <w:lvlJc w:val="right"/>
      <w:pPr>
        <w:ind w:left="4320" w:hanging="180"/>
      </w:pPr>
    </w:lvl>
    <w:lvl w:ilvl="6" w:tplc="C5C8254E">
      <w:start w:val="1"/>
      <w:numFmt w:val="decimal"/>
      <w:lvlText w:val="%7."/>
      <w:lvlJc w:val="left"/>
      <w:pPr>
        <w:ind w:left="5040" w:hanging="360"/>
      </w:pPr>
    </w:lvl>
    <w:lvl w:ilvl="7" w:tplc="9BAA35C8">
      <w:start w:val="1"/>
      <w:numFmt w:val="lowerLetter"/>
      <w:lvlText w:val="%8."/>
      <w:lvlJc w:val="left"/>
      <w:pPr>
        <w:ind w:left="5760" w:hanging="360"/>
      </w:pPr>
    </w:lvl>
    <w:lvl w:ilvl="8" w:tplc="96E66DA6">
      <w:start w:val="1"/>
      <w:numFmt w:val="lowerRoman"/>
      <w:lvlText w:val="%9."/>
      <w:lvlJc w:val="right"/>
      <w:pPr>
        <w:ind w:left="6480" w:hanging="180"/>
      </w:pPr>
    </w:lvl>
  </w:abstractNum>
  <w:abstractNum w:abstractNumId="6" w15:restartNumberingAfterBreak="0">
    <w:nsid w:val="3EDF41A2"/>
    <w:multiLevelType w:val="hybridMultilevel"/>
    <w:tmpl w:val="E9C86638"/>
    <w:lvl w:ilvl="0" w:tplc="FFFFFFFF">
      <w:start w:val="1"/>
      <w:numFmt w:val="bullet"/>
      <w:lvlText w:val="•"/>
      <w:lvlJc w:val="left"/>
      <w:pPr>
        <w:tabs>
          <w:tab w:val="num" w:pos="1080"/>
        </w:tabs>
        <w:ind w:left="1080" w:hanging="360"/>
      </w:pPr>
      <w:rPr>
        <w:rFonts w:ascii="Arial" w:hAnsi="Arial" w:hint="default"/>
      </w:r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ind w:left="2520" w:hanging="360"/>
      </w:p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46AF6FD3"/>
    <w:multiLevelType w:val="hybridMultilevel"/>
    <w:tmpl w:val="2F426108"/>
    <w:lvl w:ilvl="0" w:tplc="FFFFFFFF">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ind w:left="1440" w:hanging="360"/>
      </w:pPr>
    </w:lvl>
    <w:lvl w:ilvl="2" w:tplc="1009001B">
      <w:start w:val="1"/>
      <w:numFmt w:val="lowerRoman"/>
      <w:lvlText w:val="%3."/>
      <w:lvlJc w:val="right"/>
      <w:pPr>
        <w:ind w:left="2160" w:hanging="360"/>
      </w:p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6040F1"/>
    <w:multiLevelType w:val="hybridMultilevel"/>
    <w:tmpl w:val="4EAEC7B2"/>
    <w:lvl w:ilvl="0" w:tplc="6AC8160E">
      <w:start w:val="1"/>
      <w:numFmt w:val="bullet"/>
      <w:lvlText w:val="•"/>
      <w:lvlJc w:val="left"/>
      <w:pPr>
        <w:tabs>
          <w:tab w:val="num" w:pos="720"/>
        </w:tabs>
        <w:ind w:left="720" w:hanging="360"/>
      </w:pPr>
      <w:rPr>
        <w:rFonts w:ascii="Arial" w:hAnsi="Arial" w:hint="default"/>
      </w:rPr>
    </w:lvl>
    <w:lvl w:ilvl="1" w:tplc="81CA8C34">
      <w:start w:val="1"/>
      <w:numFmt w:val="bullet"/>
      <w:lvlText w:val="•"/>
      <w:lvlJc w:val="left"/>
      <w:pPr>
        <w:tabs>
          <w:tab w:val="num" w:pos="1440"/>
        </w:tabs>
        <w:ind w:left="1440" w:hanging="360"/>
      </w:pPr>
      <w:rPr>
        <w:rFonts w:ascii="Arial" w:hAnsi="Arial" w:hint="default"/>
      </w:rPr>
    </w:lvl>
    <w:lvl w:ilvl="2" w:tplc="4C1099BE" w:tentative="1">
      <w:start w:val="1"/>
      <w:numFmt w:val="bullet"/>
      <w:lvlText w:val="•"/>
      <w:lvlJc w:val="left"/>
      <w:pPr>
        <w:tabs>
          <w:tab w:val="num" w:pos="2160"/>
        </w:tabs>
        <w:ind w:left="2160" w:hanging="360"/>
      </w:pPr>
      <w:rPr>
        <w:rFonts w:ascii="Arial" w:hAnsi="Arial" w:hint="default"/>
      </w:rPr>
    </w:lvl>
    <w:lvl w:ilvl="3" w:tplc="8264D010" w:tentative="1">
      <w:start w:val="1"/>
      <w:numFmt w:val="bullet"/>
      <w:lvlText w:val="•"/>
      <w:lvlJc w:val="left"/>
      <w:pPr>
        <w:tabs>
          <w:tab w:val="num" w:pos="2880"/>
        </w:tabs>
        <w:ind w:left="2880" w:hanging="360"/>
      </w:pPr>
      <w:rPr>
        <w:rFonts w:ascii="Arial" w:hAnsi="Arial" w:hint="default"/>
      </w:rPr>
    </w:lvl>
    <w:lvl w:ilvl="4" w:tplc="6A584EE0" w:tentative="1">
      <w:start w:val="1"/>
      <w:numFmt w:val="bullet"/>
      <w:lvlText w:val="•"/>
      <w:lvlJc w:val="left"/>
      <w:pPr>
        <w:tabs>
          <w:tab w:val="num" w:pos="3600"/>
        </w:tabs>
        <w:ind w:left="3600" w:hanging="360"/>
      </w:pPr>
      <w:rPr>
        <w:rFonts w:ascii="Arial" w:hAnsi="Arial" w:hint="default"/>
      </w:rPr>
    </w:lvl>
    <w:lvl w:ilvl="5" w:tplc="7D1CFE76" w:tentative="1">
      <w:start w:val="1"/>
      <w:numFmt w:val="bullet"/>
      <w:lvlText w:val="•"/>
      <w:lvlJc w:val="left"/>
      <w:pPr>
        <w:tabs>
          <w:tab w:val="num" w:pos="4320"/>
        </w:tabs>
        <w:ind w:left="4320" w:hanging="360"/>
      </w:pPr>
      <w:rPr>
        <w:rFonts w:ascii="Arial" w:hAnsi="Arial" w:hint="default"/>
      </w:rPr>
    </w:lvl>
    <w:lvl w:ilvl="6" w:tplc="B604669C" w:tentative="1">
      <w:start w:val="1"/>
      <w:numFmt w:val="bullet"/>
      <w:lvlText w:val="•"/>
      <w:lvlJc w:val="left"/>
      <w:pPr>
        <w:tabs>
          <w:tab w:val="num" w:pos="5040"/>
        </w:tabs>
        <w:ind w:left="5040" w:hanging="360"/>
      </w:pPr>
      <w:rPr>
        <w:rFonts w:ascii="Arial" w:hAnsi="Arial" w:hint="default"/>
      </w:rPr>
    </w:lvl>
    <w:lvl w:ilvl="7" w:tplc="CB20302A" w:tentative="1">
      <w:start w:val="1"/>
      <w:numFmt w:val="bullet"/>
      <w:lvlText w:val="•"/>
      <w:lvlJc w:val="left"/>
      <w:pPr>
        <w:tabs>
          <w:tab w:val="num" w:pos="5760"/>
        </w:tabs>
        <w:ind w:left="5760" w:hanging="360"/>
      </w:pPr>
      <w:rPr>
        <w:rFonts w:ascii="Arial" w:hAnsi="Arial" w:hint="default"/>
      </w:rPr>
    </w:lvl>
    <w:lvl w:ilvl="8" w:tplc="3044F1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4A2D22"/>
    <w:multiLevelType w:val="hybridMultilevel"/>
    <w:tmpl w:val="3BD60688"/>
    <w:lvl w:ilvl="0" w:tplc="FFFFFFFF">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CB266B"/>
    <w:multiLevelType w:val="hybridMultilevel"/>
    <w:tmpl w:val="E8049A2E"/>
    <w:lvl w:ilvl="0" w:tplc="1E249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E170A"/>
    <w:multiLevelType w:val="hybridMultilevel"/>
    <w:tmpl w:val="30B60112"/>
    <w:lvl w:ilvl="0" w:tplc="FFFFFFFF">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1391521">
    <w:abstractNumId w:val="5"/>
  </w:num>
  <w:num w:numId="2" w16cid:durableId="1367829667">
    <w:abstractNumId w:val="8"/>
  </w:num>
  <w:num w:numId="3" w16cid:durableId="311761032">
    <w:abstractNumId w:val="3"/>
  </w:num>
  <w:num w:numId="4" w16cid:durableId="812719512">
    <w:abstractNumId w:val="2"/>
  </w:num>
  <w:num w:numId="5" w16cid:durableId="916356571">
    <w:abstractNumId w:val="7"/>
  </w:num>
  <w:num w:numId="6" w16cid:durableId="1735857613">
    <w:abstractNumId w:val="1"/>
  </w:num>
  <w:num w:numId="7" w16cid:durableId="60912838">
    <w:abstractNumId w:val="10"/>
  </w:num>
  <w:num w:numId="8" w16cid:durableId="232283309">
    <w:abstractNumId w:val="4"/>
  </w:num>
  <w:num w:numId="9" w16cid:durableId="856385371">
    <w:abstractNumId w:val="9"/>
  </w:num>
  <w:num w:numId="10" w16cid:durableId="1812750929">
    <w:abstractNumId w:val="0"/>
  </w:num>
  <w:num w:numId="11" w16cid:durableId="869683898">
    <w:abstractNumId w:val="6"/>
  </w:num>
  <w:num w:numId="12" w16cid:durableId="986318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73"/>
    <w:rsid w:val="000233A5"/>
    <w:rsid w:val="0003439F"/>
    <w:rsid w:val="00045319"/>
    <w:rsid w:val="000807C4"/>
    <w:rsid w:val="00081C48"/>
    <w:rsid w:val="00083F82"/>
    <w:rsid w:val="00097F54"/>
    <w:rsid w:val="000B55A1"/>
    <w:rsid w:val="000C7C9A"/>
    <w:rsid w:val="000E2E8C"/>
    <w:rsid w:val="000E6135"/>
    <w:rsid w:val="000E78FD"/>
    <w:rsid w:val="00117A50"/>
    <w:rsid w:val="00165749"/>
    <w:rsid w:val="001806B9"/>
    <w:rsid w:val="00184BE8"/>
    <w:rsid w:val="001A7610"/>
    <w:rsid w:val="001C097A"/>
    <w:rsid w:val="001D2311"/>
    <w:rsid w:val="001D5F8A"/>
    <w:rsid w:val="001E504D"/>
    <w:rsid w:val="0024752D"/>
    <w:rsid w:val="002620B5"/>
    <w:rsid w:val="002659A5"/>
    <w:rsid w:val="00285E5F"/>
    <w:rsid w:val="00292E8F"/>
    <w:rsid w:val="002C23B3"/>
    <w:rsid w:val="002E0BDB"/>
    <w:rsid w:val="002E587E"/>
    <w:rsid w:val="002F4EE3"/>
    <w:rsid w:val="00301BD9"/>
    <w:rsid w:val="00317CFC"/>
    <w:rsid w:val="00323850"/>
    <w:rsid w:val="0034385A"/>
    <w:rsid w:val="00364A82"/>
    <w:rsid w:val="00367677"/>
    <w:rsid w:val="003778E2"/>
    <w:rsid w:val="003914A3"/>
    <w:rsid w:val="003B4501"/>
    <w:rsid w:val="003D663A"/>
    <w:rsid w:val="003F62A3"/>
    <w:rsid w:val="00413BD5"/>
    <w:rsid w:val="00417931"/>
    <w:rsid w:val="004301BB"/>
    <w:rsid w:val="00434B8F"/>
    <w:rsid w:val="00441B91"/>
    <w:rsid w:val="00447B6C"/>
    <w:rsid w:val="004657F1"/>
    <w:rsid w:val="00466BA8"/>
    <w:rsid w:val="004A6CA2"/>
    <w:rsid w:val="004E55DC"/>
    <w:rsid w:val="004E7157"/>
    <w:rsid w:val="004E725F"/>
    <w:rsid w:val="005060FD"/>
    <w:rsid w:val="0052508C"/>
    <w:rsid w:val="00532C74"/>
    <w:rsid w:val="0059550A"/>
    <w:rsid w:val="005A05B0"/>
    <w:rsid w:val="005C2F7A"/>
    <w:rsid w:val="005D4F5C"/>
    <w:rsid w:val="00600BD2"/>
    <w:rsid w:val="00620E3E"/>
    <w:rsid w:val="00642986"/>
    <w:rsid w:val="00643819"/>
    <w:rsid w:val="00666EE8"/>
    <w:rsid w:val="0067094E"/>
    <w:rsid w:val="0067377D"/>
    <w:rsid w:val="00690447"/>
    <w:rsid w:val="006921F4"/>
    <w:rsid w:val="00695D7C"/>
    <w:rsid w:val="006C3B07"/>
    <w:rsid w:val="006D1EA6"/>
    <w:rsid w:val="006D5572"/>
    <w:rsid w:val="00712648"/>
    <w:rsid w:val="0074107A"/>
    <w:rsid w:val="007458DB"/>
    <w:rsid w:val="00780DD9"/>
    <w:rsid w:val="007913CF"/>
    <w:rsid w:val="007A2ECE"/>
    <w:rsid w:val="008062D5"/>
    <w:rsid w:val="00826931"/>
    <w:rsid w:val="0087117B"/>
    <w:rsid w:val="00875DC0"/>
    <w:rsid w:val="0089557E"/>
    <w:rsid w:val="008D001A"/>
    <w:rsid w:val="008D5C49"/>
    <w:rsid w:val="008F66B8"/>
    <w:rsid w:val="008F7645"/>
    <w:rsid w:val="008F7E93"/>
    <w:rsid w:val="00916A93"/>
    <w:rsid w:val="009302B5"/>
    <w:rsid w:val="00930F9C"/>
    <w:rsid w:val="00932EEF"/>
    <w:rsid w:val="00940DFC"/>
    <w:rsid w:val="009442C2"/>
    <w:rsid w:val="00963552"/>
    <w:rsid w:val="0099239E"/>
    <w:rsid w:val="009C5EDE"/>
    <w:rsid w:val="009D4B82"/>
    <w:rsid w:val="009E25B0"/>
    <w:rsid w:val="009E443B"/>
    <w:rsid w:val="009F43AC"/>
    <w:rsid w:val="00A12D7B"/>
    <w:rsid w:val="00A133EC"/>
    <w:rsid w:val="00A20002"/>
    <w:rsid w:val="00A3532A"/>
    <w:rsid w:val="00A51B4B"/>
    <w:rsid w:val="00A716CD"/>
    <w:rsid w:val="00A7398E"/>
    <w:rsid w:val="00A809F8"/>
    <w:rsid w:val="00A80EBE"/>
    <w:rsid w:val="00AD00C3"/>
    <w:rsid w:val="00AE217F"/>
    <w:rsid w:val="00AE4F73"/>
    <w:rsid w:val="00B32E7D"/>
    <w:rsid w:val="00B60CA5"/>
    <w:rsid w:val="00B939B7"/>
    <w:rsid w:val="00BA289D"/>
    <w:rsid w:val="00BA7D47"/>
    <w:rsid w:val="00BB23F4"/>
    <w:rsid w:val="00BC5249"/>
    <w:rsid w:val="00BC6804"/>
    <w:rsid w:val="00BD1C41"/>
    <w:rsid w:val="00BF1807"/>
    <w:rsid w:val="00C228ED"/>
    <w:rsid w:val="00C54BFA"/>
    <w:rsid w:val="00C72CA3"/>
    <w:rsid w:val="00C94D4B"/>
    <w:rsid w:val="00CC122D"/>
    <w:rsid w:val="00CD21ED"/>
    <w:rsid w:val="00D01953"/>
    <w:rsid w:val="00D01FA2"/>
    <w:rsid w:val="00D1740C"/>
    <w:rsid w:val="00D26F90"/>
    <w:rsid w:val="00D61D95"/>
    <w:rsid w:val="00D67CFD"/>
    <w:rsid w:val="00D902CA"/>
    <w:rsid w:val="00DB3181"/>
    <w:rsid w:val="00DB34A1"/>
    <w:rsid w:val="00DD0DD3"/>
    <w:rsid w:val="00E14068"/>
    <w:rsid w:val="00E24F27"/>
    <w:rsid w:val="00E43E73"/>
    <w:rsid w:val="00E543E4"/>
    <w:rsid w:val="00EC0D64"/>
    <w:rsid w:val="00EC603E"/>
    <w:rsid w:val="00ED45E4"/>
    <w:rsid w:val="00ED5688"/>
    <w:rsid w:val="00EE7957"/>
    <w:rsid w:val="00F12163"/>
    <w:rsid w:val="00F339EF"/>
    <w:rsid w:val="00F57E31"/>
    <w:rsid w:val="00F848E8"/>
    <w:rsid w:val="00F87401"/>
    <w:rsid w:val="00F956D2"/>
    <w:rsid w:val="00FC4992"/>
    <w:rsid w:val="00FD22EA"/>
    <w:rsid w:val="00FD30C1"/>
    <w:rsid w:val="00FE30EC"/>
    <w:rsid w:val="00FE4A8B"/>
    <w:rsid w:val="00FE5E07"/>
    <w:rsid w:val="010A0730"/>
    <w:rsid w:val="07687BB8"/>
    <w:rsid w:val="0C4514FA"/>
    <w:rsid w:val="11E67395"/>
    <w:rsid w:val="13F8D11F"/>
    <w:rsid w:val="13FF66F0"/>
    <w:rsid w:val="17238826"/>
    <w:rsid w:val="184D09F9"/>
    <w:rsid w:val="1A614F0B"/>
    <w:rsid w:val="1ABE3F67"/>
    <w:rsid w:val="1B3CE9FF"/>
    <w:rsid w:val="1BCE5EB2"/>
    <w:rsid w:val="1C175ADB"/>
    <w:rsid w:val="1D98EFCD"/>
    <w:rsid w:val="20669648"/>
    <w:rsid w:val="20AD4643"/>
    <w:rsid w:val="23C3E174"/>
    <w:rsid w:val="278F5C26"/>
    <w:rsid w:val="3062D869"/>
    <w:rsid w:val="335CD74D"/>
    <w:rsid w:val="34FAEE13"/>
    <w:rsid w:val="36825B4D"/>
    <w:rsid w:val="37199386"/>
    <w:rsid w:val="3A383A8B"/>
    <w:rsid w:val="3AB242EF"/>
    <w:rsid w:val="425907BE"/>
    <w:rsid w:val="483CE98D"/>
    <w:rsid w:val="49D80D5F"/>
    <w:rsid w:val="49EA7224"/>
    <w:rsid w:val="4B66F405"/>
    <w:rsid w:val="505881A8"/>
    <w:rsid w:val="5916BDE8"/>
    <w:rsid w:val="59A824C7"/>
    <w:rsid w:val="5E768ED7"/>
    <w:rsid w:val="6285EAF1"/>
    <w:rsid w:val="67D6B1C6"/>
    <w:rsid w:val="69E69508"/>
    <w:rsid w:val="6BAD653E"/>
    <w:rsid w:val="6C68B154"/>
    <w:rsid w:val="76C1BE11"/>
    <w:rsid w:val="78B88229"/>
    <w:rsid w:val="7DF0A97D"/>
    <w:rsid w:val="7EFA64F0"/>
    <w:rsid w:val="7F0C79A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04A1"/>
  <w15:chartTrackingRefBased/>
  <w15:docId w15:val="{9A28C994-1325-4976-AB2C-5FDE0F00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61D95"/>
    <w:pPr>
      <w:spacing w:after="0" w:line="240" w:lineRule="auto"/>
    </w:pPr>
  </w:style>
  <w:style w:type="character" w:styleId="CommentReference">
    <w:name w:val="annotation reference"/>
    <w:basedOn w:val="DefaultParagraphFont"/>
    <w:uiPriority w:val="99"/>
    <w:semiHidden/>
    <w:unhideWhenUsed/>
    <w:rsid w:val="004657F1"/>
    <w:rPr>
      <w:sz w:val="16"/>
      <w:szCs w:val="16"/>
    </w:rPr>
  </w:style>
  <w:style w:type="paragraph" w:styleId="CommentText">
    <w:name w:val="annotation text"/>
    <w:basedOn w:val="Normal"/>
    <w:link w:val="CommentTextChar"/>
    <w:uiPriority w:val="99"/>
    <w:unhideWhenUsed/>
    <w:rsid w:val="004657F1"/>
    <w:pPr>
      <w:spacing w:line="240" w:lineRule="auto"/>
    </w:pPr>
    <w:rPr>
      <w:sz w:val="20"/>
      <w:szCs w:val="20"/>
    </w:rPr>
  </w:style>
  <w:style w:type="character" w:customStyle="1" w:styleId="CommentTextChar">
    <w:name w:val="Comment Text Char"/>
    <w:basedOn w:val="DefaultParagraphFont"/>
    <w:link w:val="CommentText"/>
    <w:uiPriority w:val="99"/>
    <w:rsid w:val="004657F1"/>
    <w:rPr>
      <w:sz w:val="20"/>
      <w:szCs w:val="20"/>
    </w:rPr>
  </w:style>
  <w:style w:type="paragraph" w:styleId="CommentSubject">
    <w:name w:val="annotation subject"/>
    <w:basedOn w:val="CommentText"/>
    <w:next w:val="CommentText"/>
    <w:link w:val="CommentSubjectChar"/>
    <w:uiPriority w:val="99"/>
    <w:semiHidden/>
    <w:unhideWhenUsed/>
    <w:rsid w:val="004657F1"/>
    <w:rPr>
      <w:b/>
      <w:bCs/>
    </w:rPr>
  </w:style>
  <w:style w:type="character" w:customStyle="1" w:styleId="CommentSubjectChar">
    <w:name w:val="Comment Subject Char"/>
    <w:basedOn w:val="CommentTextChar"/>
    <w:link w:val="CommentSubject"/>
    <w:uiPriority w:val="99"/>
    <w:semiHidden/>
    <w:rsid w:val="004657F1"/>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00BD2"/>
    <w:pPr>
      <w:ind w:left="720"/>
      <w:contextualSpacing/>
    </w:pPr>
  </w:style>
  <w:style w:type="paragraph" w:styleId="Header">
    <w:name w:val="header"/>
    <w:basedOn w:val="Normal"/>
    <w:link w:val="HeaderChar"/>
    <w:uiPriority w:val="99"/>
    <w:unhideWhenUsed/>
    <w:rsid w:val="00E1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68"/>
  </w:style>
  <w:style w:type="paragraph" w:styleId="Footer">
    <w:name w:val="footer"/>
    <w:basedOn w:val="Normal"/>
    <w:link w:val="FooterChar"/>
    <w:uiPriority w:val="99"/>
    <w:unhideWhenUsed/>
    <w:rsid w:val="00E1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8888">
      <w:bodyDiv w:val="1"/>
      <w:marLeft w:val="0"/>
      <w:marRight w:val="0"/>
      <w:marTop w:val="0"/>
      <w:marBottom w:val="0"/>
      <w:divBdr>
        <w:top w:val="none" w:sz="0" w:space="0" w:color="auto"/>
        <w:left w:val="none" w:sz="0" w:space="0" w:color="auto"/>
        <w:bottom w:val="none" w:sz="0" w:space="0" w:color="auto"/>
        <w:right w:val="none" w:sz="0" w:space="0" w:color="auto"/>
      </w:divBdr>
    </w:div>
    <w:div w:id="581960118">
      <w:bodyDiv w:val="1"/>
      <w:marLeft w:val="0"/>
      <w:marRight w:val="0"/>
      <w:marTop w:val="0"/>
      <w:marBottom w:val="0"/>
      <w:divBdr>
        <w:top w:val="none" w:sz="0" w:space="0" w:color="auto"/>
        <w:left w:val="none" w:sz="0" w:space="0" w:color="auto"/>
        <w:bottom w:val="none" w:sz="0" w:space="0" w:color="auto"/>
        <w:right w:val="none" w:sz="0" w:space="0" w:color="auto"/>
      </w:divBdr>
      <w:divsChild>
        <w:div w:id="33509258">
          <w:marLeft w:val="547"/>
          <w:marRight w:val="0"/>
          <w:marTop w:val="200"/>
          <w:marBottom w:val="0"/>
          <w:divBdr>
            <w:top w:val="none" w:sz="0" w:space="0" w:color="auto"/>
            <w:left w:val="none" w:sz="0" w:space="0" w:color="auto"/>
            <w:bottom w:val="none" w:sz="0" w:space="0" w:color="auto"/>
            <w:right w:val="none" w:sz="0" w:space="0" w:color="auto"/>
          </w:divBdr>
        </w:div>
        <w:div w:id="47345917">
          <w:marLeft w:val="547"/>
          <w:marRight w:val="0"/>
          <w:marTop w:val="200"/>
          <w:marBottom w:val="0"/>
          <w:divBdr>
            <w:top w:val="none" w:sz="0" w:space="0" w:color="auto"/>
            <w:left w:val="none" w:sz="0" w:space="0" w:color="auto"/>
            <w:bottom w:val="none" w:sz="0" w:space="0" w:color="auto"/>
            <w:right w:val="none" w:sz="0" w:space="0" w:color="auto"/>
          </w:divBdr>
        </w:div>
        <w:div w:id="298800283">
          <w:marLeft w:val="547"/>
          <w:marRight w:val="0"/>
          <w:marTop w:val="200"/>
          <w:marBottom w:val="0"/>
          <w:divBdr>
            <w:top w:val="none" w:sz="0" w:space="0" w:color="auto"/>
            <w:left w:val="none" w:sz="0" w:space="0" w:color="auto"/>
            <w:bottom w:val="none" w:sz="0" w:space="0" w:color="auto"/>
            <w:right w:val="none" w:sz="0" w:space="0" w:color="auto"/>
          </w:divBdr>
        </w:div>
        <w:div w:id="528646104">
          <w:marLeft w:val="547"/>
          <w:marRight w:val="0"/>
          <w:marTop w:val="200"/>
          <w:marBottom w:val="0"/>
          <w:divBdr>
            <w:top w:val="none" w:sz="0" w:space="0" w:color="auto"/>
            <w:left w:val="none" w:sz="0" w:space="0" w:color="auto"/>
            <w:bottom w:val="none" w:sz="0" w:space="0" w:color="auto"/>
            <w:right w:val="none" w:sz="0" w:space="0" w:color="auto"/>
          </w:divBdr>
        </w:div>
        <w:div w:id="776563893">
          <w:marLeft w:val="547"/>
          <w:marRight w:val="0"/>
          <w:marTop w:val="200"/>
          <w:marBottom w:val="0"/>
          <w:divBdr>
            <w:top w:val="none" w:sz="0" w:space="0" w:color="auto"/>
            <w:left w:val="none" w:sz="0" w:space="0" w:color="auto"/>
            <w:bottom w:val="none" w:sz="0" w:space="0" w:color="auto"/>
            <w:right w:val="none" w:sz="0" w:space="0" w:color="auto"/>
          </w:divBdr>
        </w:div>
        <w:div w:id="779030538">
          <w:marLeft w:val="547"/>
          <w:marRight w:val="0"/>
          <w:marTop w:val="200"/>
          <w:marBottom w:val="0"/>
          <w:divBdr>
            <w:top w:val="none" w:sz="0" w:space="0" w:color="auto"/>
            <w:left w:val="none" w:sz="0" w:space="0" w:color="auto"/>
            <w:bottom w:val="none" w:sz="0" w:space="0" w:color="auto"/>
            <w:right w:val="none" w:sz="0" w:space="0" w:color="auto"/>
          </w:divBdr>
        </w:div>
        <w:div w:id="782072196">
          <w:marLeft w:val="547"/>
          <w:marRight w:val="0"/>
          <w:marTop w:val="200"/>
          <w:marBottom w:val="0"/>
          <w:divBdr>
            <w:top w:val="none" w:sz="0" w:space="0" w:color="auto"/>
            <w:left w:val="none" w:sz="0" w:space="0" w:color="auto"/>
            <w:bottom w:val="none" w:sz="0" w:space="0" w:color="auto"/>
            <w:right w:val="none" w:sz="0" w:space="0" w:color="auto"/>
          </w:divBdr>
        </w:div>
        <w:div w:id="883441717">
          <w:marLeft w:val="547"/>
          <w:marRight w:val="0"/>
          <w:marTop w:val="200"/>
          <w:marBottom w:val="0"/>
          <w:divBdr>
            <w:top w:val="none" w:sz="0" w:space="0" w:color="auto"/>
            <w:left w:val="none" w:sz="0" w:space="0" w:color="auto"/>
            <w:bottom w:val="none" w:sz="0" w:space="0" w:color="auto"/>
            <w:right w:val="none" w:sz="0" w:space="0" w:color="auto"/>
          </w:divBdr>
        </w:div>
        <w:div w:id="959609110">
          <w:marLeft w:val="547"/>
          <w:marRight w:val="0"/>
          <w:marTop w:val="200"/>
          <w:marBottom w:val="0"/>
          <w:divBdr>
            <w:top w:val="none" w:sz="0" w:space="0" w:color="auto"/>
            <w:left w:val="none" w:sz="0" w:space="0" w:color="auto"/>
            <w:bottom w:val="none" w:sz="0" w:space="0" w:color="auto"/>
            <w:right w:val="none" w:sz="0" w:space="0" w:color="auto"/>
          </w:divBdr>
        </w:div>
        <w:div w:id="1124075915">
          <w:marLeft w:val="547"/>
          <w:marRight w:val="0"/>
          <w:marTop w:val="200"/>
          <w:marBottom w:val="0"/>
          <w:divBdr>
            <w:top w:val="none" w:sz="0" w:space="0" w:color="auto"/>
            <w:left w:val="none" w:sz="0" w:space="0" w:color="auto"/>
            <w:bottom w:val="none" w:sz="0" w:space="0" w:color="auto"/>
            <w:right w:val="none" w:sz="0" w:space="0" w:color="auto"/>
          </w:divBdr>
        </w:div>
        <w:div w:id="1516457025">
          <w:marLeft w:val="547"/>
          <w:marRight w:val="0"/>
          <w:marTop w:val="200"/>
          <w:marBottom w:val="0"/>
          <w:divBdr>
            <w:top w:val="none" w:sz="0" w:space="0" w:color="auto"/>
            <w:left w:val="none" w:sz="0" w:space="0" w:color="auto"/>
            <w:bottom w:val="none" w:sz="0" w:space="0" w:color="auto"/>
            <w:right w:val="none" w:sz="0" w:space="0" w:color="auto"/>
          </w:divBdr>
        </w:div>
        <w:div w:id="1521312938">
          <w:marLeft w:val="547"/>
          <w:marRight w:val="0"/>
          <w:marTop w:val="200"/>
          <w:marBottom w:val="0"/>
          <w:divBdr>
            <w:top w:val="none" w:sz="0" w:space="0" w:color="auto"/>
            <w:left w:val="none" w:sz="0" w:space="0" w:color="auto"/>
            <w:bottom w:val="none" w:sz="0" w:space="0" w:color="auto"/>
            <w:right w:val="none" w:sz="0" w:space="0" w:color="auto"/>
          </w:divBdr>
        </w:div>
        <w:div w:id="1582258214">
          <w:marLeft w:val="547"/>
          <w:marRight w:val="0"/>
          <w:marTop w:val="200"/>
          <w:marBottom w:val="0"/>
          <w:divBdr>
            <w:top w:val="none" w:sz="0" w:space="0" w:color="auto"/>
            <w:left w:val="none" w:sz="0" w:space="0" w:color="auto"/>
            <w:bottom w:val="none" w:sz="0" w:space="0" w:color="auto"/>
            <w:right w:val="none" w:sz="0" w:space="0" w:color="auto"/>
          </w:divBdr>
        </w:div>
        <w:div w:id="1819229442">
          <w:marLeft w:val="547"/>
          <w:marRight w:val="0"/>
          <w:marTop w:val="200"/>
          <w:marBottom w:val="0"/>
          <w:divBdr>
            <w:top w:val="none" w:sz="0" w:space="0" w:color="auto"/>
            <w:left w:val="none" w:sz="0" w:space="0" w:color="auto"/>
            <w:bottom w:val="none" w:sz="0" w:space="0" w:color="auto"/>
            <w:right w:val="none" w:sz="0" w:space="0" w:color="auto"/>
          </w:divBdr>
        </w:div>
        <w:div w:id="1868639126">
          <w:marLeft w:val="547"/>
          <w:marRight w:val="0"/>
          <w:marTop w:val="200"/>
          <w:marBottom w:val="0"/>
          <w:divBdr>
            <w:top w:val="none" w:sz="0" w:space="0" w:color="auto"/>
            <w:left w:val="none" w:sz="0" w:space="0" w:color="auto"/>
            <w:bottom w:val="none" w:sz="0" w:space="0" w:color="auto"/>
            <w:right w:val="none" w:sz="0" w:space="0" w:color="auto"/>
          </w:divBdr>
        </w:div>
        <w:div w:id="2105879899">
          <w:marLeft w:val="547"/>
          <w:marRight w:val="0"/>
          <w:marTop w:val="200"/>
          <w:marBottom w:val="0"/>
          <w:divBdr>
            <w:top w:val="none" w:sz="0" w:space="0" w:color="auto"/>
            <w:left w:val="none" w:sz="0" w:space="0" w:color="auto"/>
            <w:bottom w:val="none" w:sz="0" w:space="0" w:color="auto"/>
            <w:right w:val="none" w:sz="0" w:space="0" w:color="auto"/>
          </w:divBdr>
        </w:div>
      </w:divsChild>
    </w:div>
    <w:div w:id="15711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73991B5932D441B1EB5EA25C142758" ma:contentTypeVersion="3" ma:contentTypeDescription="Create a new document." ma:contentTypeScope="" ma:versionID="332c988d0619e04ac35d3113e4f22a01">
  <xsd:schema xmlns:xsd="http://www.w3.org/2001/XMLSchema" xmlns:xs="http://www.w3.org/2001/XMLSchema" xmlns:p="http://schemas.microsoft.com/office/2006/metadata/properties" xmlns:ns2="a36c19d9-f45a-4662-97c8-cec8f899bf71" targetNamespace="http://schemas.microsoft.com/office/2006/metadata/properties" ma:root="true" ma:fieldsID="4175b4cbaa8393b4d8c27cbbda82be5d" ns2:_="">
    <xsd:import namespace="a36c19d9-f45a-4662-97c8-cec8f899bf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c19d9-f45a-4662-97c8-cec8f899b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7B864-A04C-4A9F-AB46-5F55519B48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0D1B3-E695-4D84-8085-D1DF6ADB5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c19d9-f45a-4662-97c8-cec8f899b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59836-E3E1-4833-8894-5D13180DF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Roberts</dc:creator>
  <cp:keywords/>
  <dc:description/>
  <cp:lastModifiedBy>Holly Bilton</cp:lastModifiedBy>
  <cp:revision>7</cp:revision>
  <dcterms:created xsi:type="dcterms:W3CDTF">2025-06-22T18:46:00Z</dcterms:created>
  <dcterms:modified xsi:type="dcterms:W3CDTF">2025-06-22T20:27:00Z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0x0101004273991B5932D441B1EB5EA25C142758</vt:lpwstr>
  </property>
</Properties>
</file>